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DB095D">
        <w:t>10</w:t>
      </w:r>
      <w:r w:rsidR="003C5541">
        <w:t xml:space="preserve"> </w:t>
      </w:r>
      <w:r w:rsidR="00A9285B">
        <w:t>HR Focus Role</w:t>
      </w:r>
      <w:r w:rsidRPr="00E05078">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3C5541" w:rsidRPr="003C5541" w:rsidRDefault="003C5541" w:rsidP="003C5541">
      <w:pPr>
        <w:pStyle w:val="BodyText"/>
        <w:numPr>
          <w:ilvl w:val="0"/>
          <w:numId w:val="4"/>
        </w:numPr>
        <w:rPr>
          <w:spacing w:val="-1"/>
        </w:rPr>
      </w:pPr>
      <w:r w:rsidRPr="003C5541">
        <w:rPr>
          <w:spacing w:val="-1"/>
        </w:rPr>
        <w:br w:type="page"/>
      </w:r>
    </w:p>
    <w:p w:rsidR="00160205" w:rsidRPr="00E32A22" w:rsidRDefault="00160205" w:rsidP="00E32A22">
      <w:pPr>
        <w:pStyle w:val="Heading1"/>
      </w:pPr>
      <w:r w:rsidRPr="00E32A22">
        <w:lastRenderedPageBreak/>
        <w:t>Name</w:t>
      </w:r>
      <w:r w:rsidR="00D36C17" w:rsidRPr="00E32A22">
        <w:t>:</w:t>
      </w:r>
    </w:p>
    <w:p w:rsidR="00160205" w:rsidRPr="00E32A22" w:rsidRDefault="00160205" w:rsidP="00E32A22">
      <w:pPr>
        <w:pStyle w:val="Heading1"/>
      </w:pPr>
      <w:r w:rsidRPr="00E32A22">
        <w:t>Department</w:t>
      </w:r>
      <w:r w:rsidR="00D36C17" w:rsidRPr="00E32A22">
        <w:t>:</w:t>
      </w:r>
    </w:p>
    <w:p w:rsidR="00160205" w:rsidRPr="00E32A22" w:rsidRDefault="006423B3" w:rsidP="00E32A22">
      <w:pPr>
        <w:pStyle w:val="Heading1"/>
      </w:pPr>
      <w:r w:rsidRPr="00E32A22">
        <w:t>Line m</w:t>
      </w:r>
      <w:r w:rsidR="00160205" w:rsidRPr="00E32A22">
        <w:t>anager or equivalent</w:t>
      </w:r>
      <w:r w:rsidR="00D36C17" w:rsidRPr="00E32A22">
        <w:t>:</w:t>
      </w:r>
    </w:p>
    <w:p w:rsidR="00160205" w:rsidRPr="00E32A22" w:rsidRDefault="00160205" w:rsidP="00E32A22">
      <w:pPr>
        <w:pStyle w:val="Heading1"/>
      </w:pPr>
      <w:r w:rsidRPr="00E32A22">
        <w:t>Current role and grade</w:t>
      </w:r>
      <w:r w:rsidR="00D36C17" w:rsidRPr="00E32A22">
        <w:t>:</w:t>
      </w:r>
    </w:p>
    <w:p w:rsidR="00160205" w:rsidRPr="00E32A22" w:rsidRDefault="00160205" w:rsidP="00E32A22">
      <w:pPr>
        <w:pStyle w:val="Heading1"/>
      </w:pPr>
      <w:r w:rsidRPr="00E32A22">
        <w:t>Role a</w:t>
      </w:r>
      <w:r w:rsidR="006423B3" w:rsidRPr="00E32A22">
        <w:t>nd grade being assessed against, if different from c</w:t>
      </w:r>
      <w:r w:rsidRPr="00E32A22">
        <w:t>urrent role and grade</w:t>
      </w:r>
      <w:r w:rsidR="00D36C17" w:rsidRPr="00E32A22">
        <w:t>:</w:t>
      </w:r>
    </w:p>
    <w:p w:rsidR="009F76E3" w:rsidRPr="00E32A22" w:rsidRDefault="009F76E3" w:rsidP="00E32A22">
      <w:pPr>
        <w:pStyle w:val="Heading1"/>
      </w:pPr>
      <w:r w:rsidRPr="00E32A22">
        <w:t>Date:</w:t>
      </w:r>
    </w:p>
    <w:p w:rsidR="006423B3" w:rsidRPr="006423B3" w:rsidRDefault="006423B3" w:rsidP="003D3326">
      <w:pPr>
        <w:pStyle w:val="Heading2"/>
        <w:spacing w:before="720" w:after="360"/>
      </w:pPr>
      <w:r w:rsidRPr="006423B3">
        <w:t>Assessment</w:t>
      </w:r>
    </w:p>
    <w:p w:rsidR="00322CA3" w:rsidRPr="006423B3" w:rsidRDefault="003532C2" w:rsidP="009F76E3">
      <w:pPr>
        <w:pStyle w:val="Heading1"/>
      </w:pPr>
      <w:r w:rsidRPr="003532C2">
        <w:t>Resource Management (</w:t>
      </w:r>
      <w:r w:rsidR="00190B93">
        <w:t>P</w:t>
      </w:r>
      <w:r w:rsidRPr="003532C2">
        <w:t>eople/</w:t>
      </w:r>
      <w:r w:rsidR="00190B93">
        <w:t>F</w:t>
      </w:r>
      <w:r w:rsidRPr="003532C2">
        <w:t>inance)</w:t>
      </w:r>
    </w:p>
    <w:tbl>
      <w:tblPr>
        <w:tblStyle w:val="TableGrid"/>
        <w:tblW w:w="15011" w:type="dxa"/>
        <w:tblLook w:val="04A0" w:firstRow="1" w:lastRow="0" w:firstColumn="1" w:lastColumn="0" w:noHBand="0" w:noVBand="1"/>
        <w:tblCaption w:val="Resource Management (People/Finance)"/>
      </w:tblPr>
      <w:tblGrid>
        <w:gridCol w:w="2547"/>
        <w:gridCol w:w="4536"/>
        <w:gridCol w:w="1559"/>
        <w:gridCol w:w="1559"/>
        <w:gridCol w:w="1560"/>
        <w:gridCol w:w="3250"/>
      </w:tblGrid>
      <w:tr w:rsidR="003532C2" w:rsidTr="00FA5CD8">
        <w:trPr>
          <w:tblHeader/>
        </w:trPr>
        <w:tc>
          <w:tcPr>
            <w:tcW w:w="2547" w:type="dxa"/>
            <w:shd w:val="clear" w:color="auto" w:fill="F2F2F2" w:themeFill="background1" w:themeFillShade="F2"/>
            <w:vAlign w:val="bottom"/>
          </w:tcPr>
          <w:p w:rsidR="003532C2" w:rsidRPr="00D36C17" w:rsidRDefault="003532C2"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532C2" w:rsidRPr="00D36C17" w:rsidRDefault="003532C2"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532C2" w:rsidRDefault="003532C2" w:rsidP="00F000A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F000A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532C2" w:rsidRPr="00D36C17" w:rsidRDefault="003532C2" w:rsidP="00D36C17">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D36C17">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532C2" w:rsidRPr="00D36C17" w:rsidRDefault="003532C2" w:rsidP="00D36C17">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D36C17">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532C2" w:rsidRDefault="003532C2" w:rsidP="006423B3">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6423B3">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EB23E5" w:rsidTr="00EB23E5">
        <w:tc>
          <w:tcPr>
            <w:tcW w:w="2547" w:type="dxa"/>
            <w:vAlign w:val="bottom"/>
          </w:tcPr>
          <w:p w:rsidR="00EB23E5" w:rsidRPr="007A3285" w:rsidRDefault="00EB23E5" w:rsidP="00EB23E5">
            <w:pPr>
              <w:pStyle w:val="TableParagraph"/>
              <w:ind w:right="110"/>
              <w:rPr>
                <w:rFonts w:ascii="Arial" w:hAnsi="Arial" w:cs="Arial"/>
                <w:sz w:val="20"/>
              </w:rPr>
            </w:pPr>
            <w:r w:rsidRPr="007A3285">
              <w:rPr>
                <w:rFonts w:ascii="Arial" w:hAnsi="Arial" w:cs="Arial"/>
                <w:sz w:val="20"/>
              </w:rPr>
              <w:t>Resource allocation and budgeting</w:t>
            </w:r>
          </w:p>
        </w:tc>
        <w:tc>
          <w:tcPr>
            <w:tcW w:w="4536" w:type="dxa"/>
            <w:vAlign w:val="bottom"/>
          </w:tcPr>
          <w:p w:rsidR="00EB23E5" w:rsidRPr="00EB23E5" w:rsidRDefault="00EB23E5" w:rsidP="00EB23E5">
            <w:pPr>
              <w:pStyle w:val="TableParagraph"/>
              <w:ind w:right="110"/>
              <w:rPr>
                <w:rFonts w:ascii="Arial" w:hAnsi="Arial" w:cs="Arial"/>
                <w:sz w:val="20"/>
              </w:rPr>
            </w:pPr>
            <w:r w:rsidRPr="00EB23E5">
              <w:rPr>
                <w:rFonts w:ascii="Arial" w:hAnsi="Arial" w:cs="Arial"/>
                <w:sz w:val="20"/>
              </w:rPr>
              <w:t>Manage financial and people resource allocation and monitoring processes.</w:t>
            </w:r>
          </w:p>
        </w:tc>
        <w:tc>
          <w:tcPr>
            <w:tcW w:w="1559" w:type="dxa"/>
          </w:tcPr>
          <w:p w:rsidR="00EB23E5" w:rsidRDefault="00EB23E5" w:rsidP="00EB23E5">
            <w:pPr>
              <w:pStyle w:val="Heading1"/>
            </w:pPr>
          </w:p>
        </w:tc>
        <w:tc>
          <w:tcPr>
            <w:tcW w:w="1559" w:type="dxa"/>
          </w:tcPr>
          <w:p w:rsidR="00EB23E5" w:rsidRDefault="00EB23E5" w:rsidP="00EB23E5">
            <w:pPr>
              <w:pStyle w:val="Heading1"/>
            </w:pPr>
          </w:p>
        </w:tc>
        <w:tc>
          <w:tcPr>
            <w:tcW w:w="1560" w:type="dxa"/>
          </w:tcPr>
          <w:p w:rsidR="00EB23E5" w:rsidRDefault="00EB23E5" w:rsidP="00EB23E5">
            <w:pPr>
              <w:pStyle w:val="Heading1"/>
            </w:pPr>
          </w:p>
        </w:tc>
        <w:tc>
          <w:tcPr>
            <w:tcW w:w="3250" w:type="dxa"/>
          </w:tcPr>
          <w:p w:rsidR="00EB23E5" w:rsidRDefault="00EB23E5" w:rsidP="00EB23E5">
            <w:pPr>
              <w:pStyle w:val="Heading1"/>
            </w:pPr>
          </w:p>
        </w:tc>
      </w:tr>
      <w:tr w:rsidR="00EB23E5" w:rsidTr="00EB23E5">
        <w:trPr>
          <w:trHeight w:val="320"/>
        </w:trPr>
        <w:tc>
          <w:tcPr>
            <w:tcW w:w="2547" w:type="dxa"/>
            <w:vAlign w:val="bottom"/>
          </w:tcPr>
          <w:p w:rsidR="00EB23E5" w:rsidRPr="007A3285" w:rsidRDefault="00EB23E5" w:rsidP="00EB23E5">
            <w:pPr>
              <w:pStyle w:val="TableParagraph"/>
              <w:ind w:right="110"/>
              <w:rPr>
                <w:rFonts w:ascii="Arial" w:hAnsi="Arial" w:cs="Arial"/>
                <w:sz w:val="20"/>
              </w:rPr>
            </w:pPr>
            <w:r w:rsidRPr="007A3285">
              <w:rPr>
                <w:rFonts w:ascii="Arial" w:hAnsi="Arial" w:cs="Arial"/>
                <w:sz w:val="20"/>
              </w:rPr>
              <w:t>Financial regulations</w:t>
            </w:r>
          </w:p>
        </w:tc>
        <w:tc>
          <w:tcPr>
            <w:tcW w:w="4536" w:type="dxa"/>
            <w:vAlign w:val="bottom"/>
          </w:tcPr>
          <w:p w:rsidR="00EB23E5" w:rsidRPr="00EB23E5" w:rsidRDefault="00EB23E5" w:rsidP="00EB23E5">
            <w:pPr>
              <w:pStyle w:val="TableParagraph"/>
              <w:ind w:right="110"/>
              <w:rPr>
                <w:rFonts w:ascii="Arial" w:hAnsi="Arial" w:cs="Arial"/>
                <w:sz w:val="20"/>
              </w:rPr>
            </w:pPr>
            <w:r w:rsidRPr="00EB23E5">
              <w:rPr>
                <w:rFonts w:ascii="Arial" w:hAnsi="Arial" w:cs="Arial"/>
                <w:sz w:val="20"/>
              </w:rPr>
              <w:t>Oversee compliance with financial regulations and best practice and contribute to the update of financial regulations and central practices.</w:t>
            </w:r>
          </w:p>
        </w:tc>
        <w:tc>
          <w:tcPr>
            <w:tcW w:w="1559" w:type="dxa"/>
          </w:tcPr>
          <w:p w:rsidR="00EB23E5" w:rsidRDefault="00EB23E5" w:rsidP="00EB23E5">
            <w:pPr>
              <w:pStyle w:val="Heading1"/>
            </w:pPr>
          </w:p>
        </w:tc>
        <w:tc>
          <w:tcPr>
            <w:tcW w:w="1559" w:type="dxa"/>
          </w:tcPr>
          <w:p w:rsidR="00EB23E5" w:rsidRDefault="00EB23E5" w:rsidP="00EB23E5">
            <w:pPr>
              <w:pStyle w:val="Heading1"/>
            </w:pPr>
          </w:p>
        </w:tc>
        <w:tc>
          <w:tcPr>
            <w:tcW w:w="1560" w:type="dxa"/>
          </w:tcPr>
          <w:p w:rsidR="00EB23E5" w:rsidRDefault="00EB23E5" w:rsidP="00EB23E5">
            <w:pPr>
              <w:pStyle w:val="Heading1"/>
            </w:pPr>
          </w:p>
        </w:tc>
        <w:tc>
          <w:tcPr>
            <w:tcW w:w="3250" w:type="dxa"/>
          </w:tcPr>
          <w:p w:rsidR="00EB23E5" w:rsidRDefault="00EB23E5" w:rsidP="00EB23E5">
            <w:pPr>
              <w:pStyle w:val="Heading1"/>
            </w:pPr>
          </w:p>
        </w:tc>
      </w:tr>
      <w:tr w:rsidR="00EB23E5" w:rsidTr="00EB23E5">
        <w:tc>
          <w:tcPr>
            <w:tcW w:w="2547" w:type="dxa"/>
            <w:vAlign w:val="bottom"/>
          </w:tcPr>
          <w:p w:rsidR="00EB23E5" w:rsidRPr="007A3285" w:rsidRDefault="00EB23E5" w:rsidP="00EB23E5">
            <w:pPr>
              <w:pStyle w:val="TableParagraph"/>
              <w:ind w:right="110"/>
              <w:rPr>
                <w:rFonts w:ascii="Arial" w:hAnsi="Arial" w:cs="Arial"/>
                <w:sz w:val="20"/>
              </w:rPr>
            </w:pPr>
            <w:r w:rsidRPr="007A3285">
              <w:rPr>
                <w:rFonts w:ascii="Arial" w:hAnsi="Arial" w:cs="Arial"/>
                <w:sz w:val="20"/>
              </w:rPr>
              <w:t>Financial procedures</w:t>
            </w:r>
          </w:p>
        </w:tc>
        <w:tc>
          <w:tcPr>
            <w:tcW w:w="4536" w:type="dxa"/>
            <w:vAlign w:val="bottom"/>
          </w:tcPr>
          <w:p w:rsidR="00EB23E5" w:rsidRPr="00EB23E5" w:rsidRDefault="00EB23E5" w:rsidP="00EB23E5">
            <w:pPr>
              <w:pStyle w:val="TableParagraph"/>
              <w:ind w:right="110"/>
              <w:rPr>
                <w:rFonts w:ascii="Arial" w:hAnsi="Arial" w:cs="Arial"/>
                <w:sz w:val="20"/>
              </w:rPr>
            </w:pPr>
            <w:r w:rsidRPr="00EB23E5">
              <w:rPr>
                <w:rFonts w:ascii="Arial" w:hAnsi="Arial" w:cs="Arial"/>
                <w:sz w:val="20"/>
              </w:rPr>
              <w:t>Recommend and implement updates to local financial procedures.</w:t>
            </w:r>
          </w:p>
        </w:tc>
        <w:tc>
          <w:tcPr>
            <w:tcW w:w="1559" w:type="dxa"/>
          </w:tcPr>
          <w:p w:rsidR="00EB23E5" w:rsidRDefault="00EB23E5" w:rsidP="00EB23E5">
            <w:pPr>
              <w:pStyle w:val="Heading1"/>
            </w:pPr>
          </w:p>
        </w:tc>
        <w:tc>
          <w:tcPr>
            <w:tcW w:w="1559" w:type="dxa"/>
          </w:tcPr>
          <w:p w:rsidR="00EB23E5" w:rsidRDefault="00EB23E5" w:rsidP="00EB23E5">
            <w:pPr>
              <w:pStyle w:val="Heading1"/>
            </w:pPr>
          </w:p>
        </w:tc>
        <w:tc>
          <w:tcPr>
            <w:tcW w:w="1560" w:type="dxa"/>
          </w:tcPr>
          <w:p w:rsidR="00EB23E5" w:rsidRDefault="00EB23E5" w:rsidP="00EB23E5">
            <w:pPr>
              <w:pStyle w:val="Heading1"/>
            </w:pPr>
          </w:p>
        </w:tc>
        <w:tc>
          <w:tcPr>
            <w:tcW w:w="3250" w:type="dxa"/>
          </w:tcPr>
          <w:p w:rsidR="00EB23E5" w:rsidRDefault="00EB23E5" w:rsidP="00EB23E5">
            <w:pPr>
              <w:pStyle w:val="Heading1"/>
            </w:pPr>
          </w:p>
        </w:tc>
      </w:tr>
      <w:tr w:rsidR="00EB23E5" w:rsidTr="00EB23E5">
        <w:tc>
          <w:tcPr>
            <w:tcW w:w="2547" w:type="dxa"/>
            <w:vAlign w:val="bottom"/>
          </w:tcPr>
          <w:p w:rsidR="00EB23E5" w:rsidRPr="007A3285" w:rsidRDefault="00EB23E5" w:rsidP="00EB23E5">
            <w:pPr>
              <w:pStyle w:val="TableParagraph"/>
              <w:ind w:right="110"/>
              <w:rPr>
                <w:rFonts w:ascii="Arial" w:hAnsi="Arial" w:cs="Arial"/>
                <w:sz w:val="20"/>
              </w:rPr>
            </w:pPr>
            <w:r w:rsidRPr="007A3285">
              <w:rPr>
                <w:rFonts w:ascii="Arial" w:hAnsi="Arial" w:cs="Arial"/>
                <w:sz w:val="20"/>
              </w:rPr>
              <w:t>Financial planning</w:t>
            </w:r>
          </w:p>
        </w:tc>
        <w:tc>
          <w:tcPr>
            <w:tcW w:w="4536" w:type="dxa"/>
            <w:vAlign w:val="bottom"/>
          </w:tcPr>
          <w:p w:rsidR="00EB23E5" w:rsidRPr="00EB23E5" w:rsidRDefault="00EB23E5" w:rsidP="00EB23E5">
            <w:pPr>
              <w:pStyle w:val="TableParagraph"/>
              <w:ind w:right="110"/>
              <w:rPr>
                <w:rFonts w:ascii="Arial" w:hAnsi="Arial" w:cs="Arial"/>
                <w:sz w:val="20"/>
              </w:rPr>
            </w:pPr>
            <w:r w:rsidRPr="00EB23E5">
              <w:rPr>
                <w:rFonts w:ascii="Arial" w:hAnsi="Arial" w:cs="Arial"/>
                <w:sz w:val="20"/>
              </w:rPr>
              <w:t>Deliver strategic financial planning advice.</w:t>
            </w:r>
          </w:p>
        </w:tc>
        <w:tc>
          <w:tcPr>
            <w:tcW w:w="1559" w:type="dxa"/>
          </w:tcPr>
          <w:p w:rsidR="00EB23E5" w:rsidRDefault="00EB23E5" w:rsidP="00EB23E5">
            <w:pPr>
              <w:pStyle w:val="Heading1"/>
            </w:pPr>
          </w:p>
        </w:tc>
        <w:tc>
          <w:tcPr>
            <w:tcW w:w="1559" w:type="dxa"/>
          </w:tcPr>
          <w:p w:rsidR="00EB23E5" w:rsidRDefault="00EB23E5" w:rsidP="00EB23E5">
            <w:pPr>
              <w:pStyle w:val="Heading1"/>
            </w:pPr>
          </w:p>
        </w:tc>
        <w:tc>
          <w:tcPr>
            <w:tcW w:w="1560" w:type="dxa"/>
          </w:tcPr>
          <w:p w:rsidR="00EB23E5" w:rsidRDefault="00EB23E5" w:rsidP="00EB23E5">
            <w:pPr>
              <w:pStyle w:val="Heading1"/>
            </w:pPr>
          </w:p>
        </w:tc>
        <w:tc>
          <w:tcPr>
            <w:tcW w:w="3250" w:type="dxa"/>
          </w:tcPr>
          <w:p w:rsidR="00EB23E5" w:rsidRDefault="00EB23E5" w:rsidP="00EB23E5">
            <w:pPr>
              <w:pStyle w:val="Heading1"/>
            </w:pPr>
          </w:p>
        </w:tc>
      </w:tr>
      <w:tr w:rsidR="00EB23E5" w:rsidTr="00EB23E5">
        <w:trPr>
          <w:trHeight w:val="431"/>
        </w:trPr>
        <w:tc>
          <w:tcPr>
            <w:tcW w:w="2547" w:type="dxa"/>
            <w:vAlign w:val="bottom"/>
          </w:tcPr>
          <w:p w:rsidR="00EB23E5" w:rsidRPr="007A3285" w:rsidRDefault="00EB23E5" w:rsidP="00EB23E5">
            <w:pPr>
              <w:pStyle w:val="TableParagraph"/>
              <w:ind w:right="110"/>
              <w:rPr>
                <w:rFonts w:ascii="Arial" w:hAnsi="Arial" w:cs="Arial"/>
                <w:sz w:val="20"/>
              </w:rPr>
            </w:pPr>
            <w:r w:rsidRPr="007A3285">
              <w:rPr>
                <w:rFonts w:ascii="Arial" w:hAnsi="Arial" w:cs="Arial"/>
                <w:sz w:val="20"/>
              </w:rPr>
              <w:t>Business Cases</w:t>
            </w:r>
          </w:p>
        </w:tc>
        <w:tc>
          <w:tcPr>
            <w:tcW w:w="4536" w:type="dxa"/>
            <w:vAlign w:val="bottom"/>
          </w:tcPr>
          <w:p w:rsidR="00EB23E5" w:rsidRPr="00EB23E5" w:rsidRDefault="00EB23E5" w:rsidP="00EB23E5">
            <w:pPr>
              <w:pStyle w:val="TableParagraph"/>
              <w:ind w:right="110"/>
              <w:rPr>
                <w:rFonts w:ascii="Arial" w:hAnsi="Arial" w:cs="Arial"/>
                <w:sz w:val="20"/>
              </w:rPr>
            </w:pPr>
            <w:r w:rsidRPr="00EB23E5">
              <w:rPr>
                <w:rFonts w:ascii="Arial" w:hAnsi="Arial" w:cs="Arial"/>
                <w:sz w:val="20"/>
              </w:rPr>
              <w:t>Prepare and manage the delivery of complex business cases.</w:t>
            </w:r>
          </w:p>
        </w:tc>
        <w:tc>
          <w:tcPr>
            <w:tcW w:w="1559" w:type="dxa"/>
          </w:tcPr>
          <w:p w:rsidR="00EB23E5" w:rsidRDefault="00EB23E5" w:rsidP="00EB23E5">
            <w:pPr>
              <w:pStyle w:val="Heading1"/>
            </w:pPr>
          </w:p>
        </w:tc>
        <w:tc>
          <w:tcPr>
            <w:tcW w:w="1559" w:type="dxa"/>
          </w:tcPr>
          <w:p w:rsidR="00EB23E5" w:rsidRDefault="00EB23E5" w:rsidP="00EB23E5">
            <w:pPr>
              <w:pStyle w:val="Heading1"/>
            </w:pPr>
          </w:p>
        </w:tc>
        <w:tc>
          <w:tcPr>
            <w:tcW w:w="1560" w:type="dxa"/>
          </w:tcPr>
          <w:p w:rsidR="00EB23E5" w:rsidRDefault="00EB23E5" w:rsidP="00EB23E5">
            <w:pPr>
              <w:pStyle w:val="Heading1"/>
            </w:pPr>
          </w:p>
        </w:tc>
        <w:tc>
          <w:tcPr>
            <w:tcW w:w="3250" w:type="dxa"/>
          </w:tcPr>
          <w:p w:rsidR="00EB23E5" w:rsidRDefault="00EB23E5" w:rsidP="00EB23E5">
            <w:pPr>
              <w:pStyle w:val="Heading1"/>
            </w:pPr>
          </w:p>
        </w:tc>
      </w:tr>
    </w:tbl>
    <w:p w:rsidR="005318C6" w:rsidRDefault="005318C6" w:rsidP="005318C6">
      <w:pPr>
        <w:rPr>
          <w:rFonts w:ascii="Arial" w:eastAsia="Arial" w:hAnsi="Arial" w:cs="Arial"/>
          <w:sz w:val="24"/>
          <w:szCs w:val="20"/>
        </w:rPr>
      </w:pPr>
    </w:p>
    <w:p w:rsidR="00322CA3" w:rsidRDefault="00190B93" w:rsidP="007A3285">
      <w:pPr>
        <w:pStyle w:val="Heading1"/>
        <w:spacing w:before="1560"/>
      </w:pPr>
      <w:r w:rsidRPr="00190B93">
        <w:t>HR Operations</w:t>
      </w:r>
    </w:p>
    <w:tbl>
      <w:tblPr>
        <w:tblStyle w:val="TableGrid"/>
        <w:tblW w:w="15011" w:type="dxa"/>
        <w:tblLook w:val="04A0" w:firstRow="1" w:lastRow="0" w:firstColumn="1" w:lastColumn="0" w:noHBand="0" w:noVBand="1"/>
        <w:tblCaption w:val="HR Operations"/>
      </w:tblPr>
      <w:tblGrid>
        <w:gridCol w:w="2547"/>
        <w:gridCol w:w="4536"/>
        <w:gridCol w:w="1559"/>
        <w:gridCol w:w="1559"/>
        <w:gridCol w:w="1560"/>
        <w:gridCol w:w="3250"/>
      </w:tblGrid>
      <w:tr w:rsidR="00190B93" w:rsidTr="00FA5CD8">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5A0F" w:rsidTr="00195A0F">
        <w:tc>
          <w:tcPr>
            <w:tcW w:w="2547"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Issues and processes</w:t>
            </w:r>
          </w:p>
        </w:tc>
        <w:tc>
          <w:tcPr>
            <w:tcW w:w="4536"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Oversee management of HR-related issues and processes and promote best practice in line with University policy and legislation.</w:t>
            </w:r>
          </w:p>
        </w:tc>
        <w:tc>
          <w:tcPr>
            <w:tcW w:w="1559" w:type="dxa"/>
          </w:tcPr>
          <w:p w:rsidR="00195A0F" w:rsidRDefault="00195A0F" w:rsidP="00195A0F">
            <w:pPr>
              <w:pStyle w:val="Heading1"/>
            </w:pPr>
          </w:p>
        </w:tc>
        <w:tc>
          <w:tcPr>
            <w:tcW w:w="1559" w:type="dxa"/>
          </w:tcPr>
          <w:p w:rsidR="00195A0F" w:rsidRDefault="00195A0F" w:rsidP="00195A0F">
            <w:pPr>
              <w:pStyle w:val="Heading1"/>
            </w:pPr>
          </w:p>
        </w:tc>
        <w:tc>
          <w:tcPr>
            <w:tcW w:w="1560" w:type="dxa"/>
          </w:tcPr>
          <w:p w:rsidR="00195A0F" w:rsidRDefault="00195A0F" w:rsidP="00195A0F">
            <w:pPr>
              <w:pStyle w:val="Heading1"/>
            </w:pPr>
          </w:p>
        </w:tc>
        <w:tc>
          <w:tcPr>
            <w:tcW w:w="3250" w:type="dxa"/>
          </w:tcPr>
          <w:p w:rsidR="00195A0F" w:rsidRDefault="00195A0F" w:rsidP="00195A0F">
            <w:pPr>
              <w:pStyle w:val="Heading1"/>
            </w:pPr>
          </w:p>
        </w:tc>
      </w:tr>
      <w:tr w:rsidR="00195A0F" w:rsidTr="00195A0F">
        <w:tc>
          <w:tcPr>
            <w:tcW w:w="2547"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Discipline and grievance</w:t>
            </w:r>
          </w:p>
        </w:tc>
        <w:tc>
          <w:tcPr>
            <w:tcW w:w="4536"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Participate actively in University grievance, disciplinary, grading and appeal processes and Employment Tribunals.</w:t>
            </w:r>
          </w:p>
        </w:tc>
        <w:tc>
          <w:tcPr>
            <w:tcW w:w="1559" w:type="dxa"/>
          </w:tcPr>
          <w:p w:rsidR="00195A0F" w:rsidRDefault="00195A0F" w:rsidP="00195A0F">
            <w:pPr>
              <w:pStyle w:val="Heading1"/>
            </w:pPr>
          </w:p>
        </w:tc>
        <w:tc>
          <w:tcPr>
            <w:tcW w:w="1559" w:type="dxa"/>
          </w:tcPr>
          <w:p w:rsidR="00195A0F" w:rsidRDefault="00195A0F" w:rsidP="00195A0F">
            <w:pPr>
              <w:pStyle w:val="Heading1"/>
            </w:pPr>
          </w:p>
        </w:tc>
        <w:tc>
          <w:tcPr>
            <w:tcW w:w="1560" w:type="dxa"/>
          </w:tcPr>
          <w:p w:rsidR="00195A0F" w:rsidRDefault="00195A0F" w:rsidP="00195A0F">
            <w:pPr>
              <w:pStyle w:val="Heading1"/>
            </w:pPr>
          </w:p>
        </w:tc>
        <w:tc>
          <w:tcPr>
            <w:tcW w:w="3250" w:type="dxa"/>
          </w:tcPr>
          <w:p w:rsidR="00195A0F" w:rsidRDefault="00195A0F" w:rsidP="00195A0F">
            <w:pPr>
              <w:pStyle w:val="Heading1"/>
            </w:pPr>
          </w:p>
        </w:tc>
      </w:tr>
      <w:tr w:rsidR="00195A0F" w:rsidTr="00195A0F">
        <w:tc>
          <w:tcPr>
            <w:tcW w:w="2547"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Recruitment</w:t>
            </w:r>
          </w:p>
        </w:tc>
        <w:tc>
          <w:tcPr>
            <w:tcW w:w="4536"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Chair local selection panels and participate in University senior appointment panels.</w:t>
            </w:r>
          </w:p>
        </w:tc>
        <w:tc>
          <w:tcPr>
            <w:tcW w:w="1559" w:type="dxa"/>
          </w:tcPr>
          <w:p w:rsidR="00195A0F" w:rsidRDefault="00195A0F" w:rsidP="00195A0F">
            <w:pPr>
              <w:pStyle w:val="Heading1"/>
            </w:pPr>
          </w:p>
        </w:tc>
        <w:tc>
          <w:tcPr>
            <w:tcW w:w="1559" w:type="dxa"/>
          </w:tcPr>
          <w:p w:rsidR="00195A0F" w:rsidRDefault="00195A0F" w:rsidP="00195A0F">
            <w:pPr>
              <w:pStyle w:val="Heading1"/>
            </w:pPr>
          </w:p>
        </w:tc>
        <w:tc>
          <w:tcPr>
            <w:tcW w:w="1560" w:type="dxa"/>
          </w:tcPr>
          <w:p w:rsidR="00195A0F" w:rsidRDefault="00195A0F" w:rsidP="00195A0F">
            <w:pPr>
              <w:pStyle w:val="Heading1"/>
            </w:pPr>
          </w:p>
        </w:tc>
        <w:tc>
          <w:tcPr>
            <w:tcW w:w="3250" w:type="dxa"/>
          </w:tcPr>
          <w:p w:rsidR="00195A0F" w:rsidRDefault="00195A0F" w:rsidP="00195A0F">
            <w:pPr>
              <w:pStyle w:val="Heading1"/>
            </w:pPr>
          </w:p>
        </w:tc>
      </w:tr>
      <w:tr w:rsidR="00195A0F" w:rsidTr="00195A0F">
        <w:tc>
          <w:tcPr>
            <w:tcW w:w="2547"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Legislation and best practice</w:t>
            </w:r>
          </w:p>
        </w:tc>
        <w:tc>
          <w:tcPr>
            <w:tcW w:w="4536"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Use knowledge of policy and legislation to develop compliant local procedures.</w:t>
            </w:r>
          </w:p>
          <w:p w:rsidR="00195A0F" w:rsidRPr="00195A0F" w:rsidRDefault="00195A0F" w:rsidP="00195A0F">
            <w:pPr>
              <w:pStyle w:val="TableParagraph"/>
              <w:ind w:right="110"/>
              <w:rPr>
                <w:rFonts w:ascii="Arial" w:hAnsi="Arial" w:cs="Arial"/>
                <w:sz w:val="20"/>
              </w:rPr>
            </w:pPr>
            <w:r w:rsidRPr="00195A0F">
              <w:rPr>
                <w:rFonts w:ascii="Arial" w:hAnsi="Arial" w:cs="Arial"/>
                <w:sz w:val="20"/>
              </w:rPr>
              <w:t>Advise and guide on specialist employment-related issues.</w:t>
            </w:r>
          </w:p>
        </w:tc>
        <w:tc>
          <w:tcPr>
            <w:tcW w:w="1559" w:type="dxa"/>
          </w:tcPr>
          <w:p w:rsidR="00195A0F" w:rsidRDefault="00195A0F" w:rsidP="00195A0F">
            <w:pPr>
              <w:pStyle w:val="Heading1"/>
            </w:pPr>
          </w:p>
        </w:tc>
        <w:tc>
          <w:tcPr>
            <w:tcW w:w="1559" w:type="dxa"/>
          </w:tcPr>
          <w:p w:rsidR="00195A0F" w:rsidRDefault="00195A0F" w:rsidP="00195A0F">
            <w:pPr>
              <w:pStyle w:val="Heading1"/>
            </w:pPr>
          </w:p>
        </w:tc>
        <w:tc>
          <w:tcPr>
            <w:tcW w:w="1560" w:type="dxa"/>
          </w:tcPr>
          <w:p w:rsidR="00195A0F" w:rsidRDefault="00195A0F" w:rsidP="00195A0F">
            <w:pPr>
              <w:pStyle w:val="Heading1"/>
            </w:pPr>
          </w:p>
        </w:tc>
        <w:tc>
          <w:tcPr>
            <w:tcW w:w="3250" w:type="dxa"/>
          </w:tcPr>
          <w:p w:rsidR="00195A0F" w:rsidRDefault="00195A0F" w:rsidP="00195A0F">
            <w:pPr>
              <w:pStyle w:val="Heading1"/>
            </w:pPr>
          </w:p>
        </w:tc>
      </w:tr>
      <w:tr w:rsidR="00195A0F" w:rsidTr="00195A0F">
        <w:tc>
          <w:tcPr>
            <w:tcW w:w="2547"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Workforce planning</w:t>
            </w:r>
          </w:p>
        </w:tc>
        <w:tc>
          <w:tcPr>
            <w:tcW w:w="4536"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Deliver strategic inclusive workforce planning.</w:t>
            </w:r>
          </w:p>
        </w:tc>
        <w:tc>
          <w:tcPr>
            <w:tcW w:w="1559" w:type="dxa"/>
          </w:tcPr>
          <w:p w:rsidR="00195A0F" w:rsidRDefault="00195A0F" w:rsidP="00195A0F">
            <w:pPr>
              <w:pStyle w:val="Heading1"/>
            </w:pPr>
          </w:p>
        </w:tc>
        <w:tc>
          <w:tcPr>
            <w:tcW w:w="1559" w:type="dxa"/>
          </w:tcPr>
          <w:p w:rsidR="00195A0F" w:rsidRDefault="00195A0F" w:rsidP="00195A0F">
            <w:pPr>
              <w:pStyle w:val="Heading1"/>
            </w:pPr>
          </w:p>
        </w:tc>
        <w:tc>
          <w:tcPr>
            <w:tcW w:w="1560" w:type="dxa"/>
          </w:tcPr>
          <w:p w:rsidR="00195A0F" w:rsidRDefault="00195A0F" w:rsidP="00195A0F">
            <w:pPr>
              <w:pStyle w:val="Heading1"/>
            </w:pPr>
          </w:p>
        </w:tc>
        <w:tc>
          <w:tcPr>
            <w:tcW w:w="3250" w:type="dxa"/>
          </w:tcPr>
          <w:p w:rsidR="00195A0F" w:rsidRDefault="00195A0F" w:rsidP="00195A0F">
            <w:pPr>
              <w:pStyle w:val="Heading1"/>
              <w:tabs>
                <w:tab w:val="left" w:pos="1005"/>
              </w:tabs>
            </w:pPr>
            <w:r>
              <w:tab/>
            </w:r>
          </w:p>
        </w:tc>
      </w:tr>
      <w:tr w:rsidR="00195A0F" w:rsidTr="00195A0F">
        <w:tc>
          <w:tcPr>
            <w:tcW w:w="2547"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Strategic HR</w:t>
            </w:r>
          </w:p>
        </w:tc>
        <w:tc>
          <w:tcPr>
            <w:tcW w:w="4536"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Deliver strategic management and development of an inclusive HR service.</w:t>
            </w:r>
          </w:p>
        </w:tc>
        <w:tc>
          <w:tcPr>
            <w:tcW w:w="1559" w:type="dxa"/>
          </w:tcPr>
          <w:p w:rsidR="00195A0F" w:rsidRDefault="00195A0F" w:rsidP="00195A0F">
            <w:pPr>
              <w:pStyle w:val="Heading1"/>
            </w:pPr>
          </w:p>
        </w:tc>
        <w:tc>
          <w:tcPr>
            <w:tcW w:w="1559" w:type="dxa"/>
          </w:tcPr>
          <w:p w:rsidR="00195A0F" w:rsidRDefault="00195A0F" w:rsidP="00195A0F">
            <w:pPr>
              <w:pStyle w:val="Heading1"/>
            </w:pPr>
          </w:p>
        </w:tc>
        <w:tc>
          <w:tcPr>
            <w:tcW w:w="1560" w:type="dxa"/>
          </w:tcPr>
          <w:p w:rsidR="00195A0F" w:rsidRDefault="00195A0F" w:rsidP="00195A0F">
            <w:pPr>
              <w:pStyle w:val="Heading1"/>
            </w:pPr>
          </w:p>
        </w:tc>
        <w:tc>
          <w:tcPr>
            <w:tcW w:w="3250" w:type="dxa"/>
          </w:tcPr>
          <w:p w:rsidR="00195A0F" w:rsidRDefault="00195A0F" w:rsidP="00195A0F">
            <w:pPr>
              <w:pStyle w:val="Heading1"/>
              <w:tabs>
                <w:tab w:val="left" w:pos="1005"/>
              </w:tabs>
            </w:pPr>
          </w:p>
        </w:tc>
      </w:tr>
    </w:tbl>
    <w:p w:rsidR="00190B93" w:rsidRDefault="00AA2EE8" w:rsidP="006635A3">
      <w:pPr>
        <w:pStyle w:val="Heading1"/>
      </w:pPr>
      <w:r w:rsidRPr="00AA2EE8">
        <w:t>Committee Skills</w:t>
      </w:r>
    </w:p>
    <w:tbl>
      <w:tblPr>
        <w:tblStyle w:val="TableGrid"/>
        <w:tblW w:w="15011" w:type="dxa"/>
        <w:tblLook w:val="04A0" w:firstRow="1" w:lastRow="0" w:firstColumn="1" w:lastColumn="0" w:noHBand="0" w:noVBand="1"/>
        <w:tblCaption w:val="Facilities Management"/>
      </w:tblPr>
      <w:tblGrid>
        <w:gridCol w:w="2547"/>
        <w:gridCol w:w="4536"/>
        <w:gridCol w:w="1559"/>
        <w:gridCol w:w="1559"/>
        <w:gridCol w:w="1560"/>
        <w:gridCol w:w="3250"/>
      </w:tblGrid>
      <w:tr w:rsidR="007A3285" w:rsidTr="007A3285">
        <w:trPr>
          <w:tblHeader/>
        </w:trPr>
        <w:tc>
          <w:tcPr>
            <w:tcW w:w="2547" w:type="dxa"/>
            <w:shd w:val="clear" w:color="auto" w:fill="F2F2F2" w:themeFill="background1" w:themeFillShade="F2"/>
            <w:vAlign w:val="bottom"/>
          </w:tcPr>
          <w:p w:rsidR="007A3285" w:rsidRPr="00D36C17" w:rsidRDefault="007A3285"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7A3285" w:rsidRPr="00D36C17" w:rsidRDefault="007A3285"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7A3285" w:rsidRDefault="007A3285"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7A3285" w:rsidRDefault="007A3285"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7A3285" w:rsidRPr="00D36C17" w:rsidRDefault="007A3285"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7A3285" w:rsidRPr="00D36C17" w:rsidRDefault="007A3285"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7A3285" w:rsidRDefault="007A3285" w:rsidP="00BB0CE5">
            <w:pPr>
              <w:pStyle w:val="TableParagraph"/>
              <w:spacing w:line="183" w:lineRule="exact"/>
              <w:ind w:left="103"/>
              <w:jc w:val="center"/>
              <w:rPr>
                <w:rFonts w:ascii="Arial" w:hAnsi="Arial" w:cs="Arial"/>
                <w:b/>
                <w:sz w:val="20"/>
              </w:rPr>
            </w:pPr>
            <w:r>
              <w:rPr>
                <w:rFonts w:ascii="Arial" w:hAnsi="Arial" w:cs="Arial"/>
                <w:b/>
                <w:sz w:val="20"/>
              </w:rPr>
              <w:t>Manager</w:t>
            </w:r>
          </w:p>
          <w:p w:rsidR="007A3285" w:rsidRPr="00D36C17" w:rsidRDefault="007A3285"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7A3285" w:rsidRPr="00D36C17" w:rsidRDefault="007A3285"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7A3285" w:rsidRDefault="007A3285" w:rsidP="00BB0CE5">
            <w:pPr>
              <w:pStyle w:val="TableParagraph"/>
              <w:spacing w:line="183" w:lineRule="exact"/>
              <w:jc w:val="center"/>
              <w:rPr>
                <w:rFonts w:ascii="Arial" w:hAnsi="Arial" w:cs="Arial"/>
                <w:b/>
                <w:sz w:val="20"/>
              </w:rPr>
            </w:pPr>
            <w:r>
              <w:rPr>
                <w:rFonts w:ascii="Arial" w:hAnsi="Arial" w:cs="Arial"/>
                <w:b/>
                <w:sz w:val="20"/>
              </w:rPr>
              <w:t>Agreed result</w:t>
            </w:r>
          </w:p>
          <w:p w:rsidR="007A3285" w:rsidRPr="00D36C17" w:rsidRDefault="007A3285"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7A3285" w:rsidRDefault="007A3285" w:rsidP="00BB0CE5">
            <w:pPr>
              <w:pStyle w:val="TableParagraph"/>
              <w:ind w:left="102"/>
              <w:jc w:val="center"/>
              <w:rPr>
                <w:rFonts w:ascii="Arial" w:hAnsi="Arial" w:cs="Arial"/>
                <w:b/>
                <w:sz w:val="20"/>
              </w:rPr>
            </w:pPr>
            <w:r w:rsidRPr="00D36C17">
              <w:rPr>
                <w:rFonts w:ascii="Arial" w:hAnsi="Arial" w:cs="Arial"/>
                <w:b/>
                <w:sz w:val="20"/>
              </w:rPr>
              <w:t>4</w:t>
            </w:r>
          </w:p>
          <w:p w:rsidR="007A3285" w:rsidRPr="00D36C17" w:rsidRDefault="007A3285"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5A0F" w:rsidRPr="00190B93" w:rsidTr="00195A0F">
        <w:tc>
          <w:tcPr>
            <w:tcW w:w="2547" w:type="dxa"/>
            <w:vAlign w:val="bottom"/>
          </w:tcPr>
          <w:p w:rsidR="00195A0F" w:rsidRPr="007A3285" w:rsidRDefault="00195A0F" w:rsidP="00195A0F">
            <w:pPr>
              <w:pStyle w:val="TableParagraph"/>
              <w:ind w:right="110"/>
              <w:rPr>
                <w:rFonts w:ascii="Arial" w:hAnsi="Arial" w:cs="Arial"/>
                <w:sz w:val="20"/>
              </w:rPr>
            </w:pPr>
            <w:r w:rsidRPr="007A3285">
              <w:rPr>
                <w:rFonts w:ascii="Arial" w:hAnsi="Arial" w:cs="Arial"/>
                <w:sz w:val="20"/>
              </w:rPr>
              <w:t>Service and Chair</w:t>
            </w:r>
          </w:p>
        </w:tc>
        <w:tc>
          <w:tcPr>
            <w:tcW w:w="4536"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Service, participate in and chair committees and groups at local and University level.</w:t>
            </w:r>
          </w:p>
        </w:tc>
        <w:tc>
          <w:tcPr>
            <w:tcW w:w="1559" w:type="dxa"/>
          </w:tcPr>
          <w:p w:rsidR="00195A0F" w:rsidRPr="00190B93" w:rsidRDefault="00195A0F" w:rsidP="00195A0F">
            <w:pPr>
              <w:pStyle w:val="Heading1"/>
              <w:rPr>
                <w:i/>
              </w:rPr>
            </w:pPr>
          </w:p>
        </w:tc>
        <w:tc>
          <w:tcPr>
            <w:tcW w:w="1559" w:type="dxa"/>
          </w:tcPr>
          <w:p w:rsidR="00195A0F" w:rsidRPr="00190B93" w:rsidRDefault="00195A0F" w:rsidP="00195A0F">
            <w:pPr>
              <w:pStyle w:val="Heading1"/>
              <w:rPr>
                <w:i/>
              </w:rPr>
            </w:pPr>
          </w:p>
        </w:tc>
        <w:tc>
          <w:tcPr>
            <w:tcW w:w="1560" w:type="dxa"/>
          </w:tcPr>
          <w:p w:rsidR="00195A0F" w:rsidRPr="00190B93" w:rsidRDefault="00195A0F" w:rsidP="00195A0F">
            <w:pPr>
              <w:pStyle w:val="Heading1"/>
              <w:rPr>
                <w:i/>
              </w:rPr>
            </w:pPr>
          </w:p>
        </w:tc>
        <w:tc>
          <w:tcPr>
            <w:tcW w:w="3250" w:type="dxa"/>
          </w:tcPr>
          <w:p w:rsidR="00195A0F" w:rsidRPr="00190B93" w:rsidRDefault="00195A0F" w:rsidP="00195A0F">
            <w:pPr>
              <w:pStyle w:val="Heading1"/>
              <w:rPr>
                <w:i/>
              </w:rPr>
            </w:pPr>
          </w:p>
        </w:tc>
      </w:tr>
      <w:tr w:rsidR="00195A0F" w:rsidRPr="00190B93" w:rsidTr="00195A0F">
        <w:tc>
          <w:tcPr>
            <w:tcW w:w="2547" w:type="dxa"/>
            <w:vAlign w:val="bottom"/>
          </w:tcPr>
          <w:p w:rsidR="00195A0F" w:rsidRPr="007A3285" w:rsidRDefault="00195A0F" w:rsidP="00195A0F">
            <w:pPr>
              <w:pStyle w:val="TableParagraph"/>
              <w:ind w:right="110"/>
              <w:rPr>
                <w:rFonts w:ascii="Arial" w:hAnsi="Arial" w:cs="Arial"/>
                <w:sz w:val="20"/>
              </w:rPr>
            </w:pPr>
            <w:r w:rsidRPr="007A3285">
              <w:rPr>
                <w:rFonts w:ascii="Arial" w:hAnsi="Arial" w:cs="Arial"/>
                <w:sz w:val="20"/>
              </w:rPr>
              <w:t>Advise and brief</w:t>
            </w:r>
          </w:p>
        </w:tc>
        <w:tc>
          <w:tcPr>
            <w:tcW w:w="4536"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Deliver expert advice, guidance and briefings to senior University members on issues relevant to committee business.</w:t>
            </w:r>
          </w:p>
        </w:tc>
        <w:tc>
          <w:tcPr>
            <w:tcW w:w="1559" w:type="dxa"/>
          </w:tcPr>
          <w:p w:rsidR="00195A0F" w:rsidRPr="00190B93" w:rsidRDefault="00195A0F" w:rsidP="00195A0F">
            <w:pPr>
              <w:pStyle w:val="Heading1"/>
              <w:rPr>
                <w:i/>
              </w:rPr>
            </w:pPr>
          </w:p>
        </w:tc>
        <w:tc>
          <w:tcPr>
            <w:tcW w:w="1559" w:type="dxa"/>
          </w:tcPr>
          <w:p w:rsidR="00195A0F" w:rsidRPr="00190B93" w:rsidRDefault="00195A0F" w:rsidP="00195A0F">
            <w:pPr>
              <w:pStyle w:val="Heading1"/>
              <w:rPr>
                <w:i/>
              </w:rPr>
            </w:pPr>
          </w:p>
        </w:tc>
        <w:tc>
          <w:tcPr>
            <w:tcW w:w="1560" w:type="dxa"/>
          </w:tcPr>
          <w:p w:rsidR="00195A0F" w:rsidRPr="00190B93" w:rsidRDefault="00195A0F" w:rsidP="00195A0F">
            <w:pPr>
              <w:pStyle w:val="Heading1"/>
              <w:rPr>
                <w:i/>
              </w:rPr>
            </w:pPr>
          </w:p>
        </w:tc>
        <w:tc>
          <w:tcPr>
            <w:tcW w:w="3250" w:type="dxa"/>
          </w:tcPr>
          <w:p w:rsidR="00195A0F" w:rsidRPr="00190B93" w:rsidRDefault="00195A0F" w:rsidP="00195A0F">
            <w:pPr>
              <w:pStyle w:val="Heading1"/>
              <w:rPr>
                <w:i/>
              </w:rPr>
            </w:pPr>
          </w:p>
        </w:tc>
      </w:tr>
      <w:tr w:rsidR="00195A0F" w:rsidRPr="00190B93" w:rsidTr="00195A0F">
        <w:tc>
          <w:tcPr>
            <w:tcW w:w="2547" w:type="dxa"/>
            <w:vAlign w:val="bottom"/>
          </w:tcPr>
          <w:p w:rsidR="00195A0F" w:rsidRPr="007A3285" w:rsidRDefault="00195A0F" w:rsidP="00195A0F">
            <w:pPr>
              <w:pStyle w:val="TableParagraph"/>
              <w:ind w:right="110"/>
              <w:rPr>
                <w:rFonts w:ascii="Arial" w:hAnsi="Arial" w:cs="Arial"/>
                <w:sz w:val="20"/>
              </w:rPr>
            </w:pPr>
            <w:r w:rsidRPr="007A3285">
              <w:rPr>
                <w:rFonts w:ascii="Arial" w:hAnsi="Arial" w:cs="Arial"/>
                <w:sz w:val="20"/>
              </w:rPr>
              <w:t>Oversee outputs</w:t>
            </w:r>
          </w:p>
        </w:tc>
        <w:tc>
          <w:tcPr>
            <w:tcW w:w="4536"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Oversee the focus and outputs of local and University committees to ensure that appropriate priorities and objectives are met.</w:t>
            </w:r>
          </w:p>
        </w:tc>
        <w:tc>
          <w:tcPr>
            <w:tcW w:w="1559" w:type="dxa"/>
          </w:tcPr>
          <w:p w:rsidR="00195A0F" w:rsidRPr="00190B93" w:rsidRDefault="00195A0F" w:rsidP="00195A0F">
            <w:pPr>
              <w:pStyle w:val="Heading1"/>
              <w:rPr>
                <w:i/>
              </w:rPr>
            </w:pPr>
          </w:p>
        </w:tc>
        <w:tc>
          <w:tcPr>
            <w:tcW w:w="1559" w:type="dxa"/>
          </w:tcPr>
          <w:p w:rsidR="00195A0F" w:rsidRPr="00190B93" w:rsidRDefault="00195A0F" w:rsidP="00195A0F">
            <w:pPr>
              <w:pStyle w:val="Heading1"/>
              <w:rPr>
                <w:i/>
              </w:rPr>
            </w:pPr>
          </w:p>
        </w:tc>
        <w:tc>
          <w:tcPr>
            <w:tcW w:w="1560" w:type="dxa"/>
          </w:tcPr>
          <w:p w:rsidR="00195A0F" w:rsidRPr="00190B93" w:rsidRDefault="00195A0F" w:rsidP="00195A0F">
            <w:pPr>
              <w:pStyle w:val="Heading1"/>
              <w:rPr>
                <w:i/>
              </w:rPr>
            </w:pPr>
          </w:p>
        </w:tc>
        <w:tc>
          <w:tcPr>
            <w:tcW w:w="3250" w:type="dxa"/>
          </w:tcPr>
          <w:p w:rsidR="00195A0F" w:rsidRPr="00190B93" w:rsidRDefault="00195A0F" w:rsidP="00195A0F">
            <w:pPr>
              <w:pStyle w:val="Heading1"/>
              <w:rPr>
                <w:i/>
              </w:rPr>
            </w:pPr>
          </w:p>
        </w:tc>
      </w:tr>
    </w:tbl>
    <w:p w:rsidR="00190B93" w:rsidRDefault="00190B93" w:rsidP="00195A0F">
      <w:pPr>
        <w:pStyle w:val="Heading1"/>
        <w:spacing w:before="1560"/>
      </w:pPr>
      <w:r w:rsidRPr="00190B93">
        <w:t>Analysis and Investigation</w:t>
      </w:r>
    </w:p>
    <w:tbl>
      <w:tblPr>
        <w:tblStyle w:val="TableGrid"/>
        <w:tblW w:w="15011" w:type="dxa"/>
        <w:tblLook w:val="04A0" w:firstRow="1" w:lastRow="0" w:firstColumn="1" w:lastColumn="0" w:noHBand="0" w:noVBand="1"/>
        <w:tblCaption w:val="Analysis and Investigation"/>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5A0F" w:rsidTr="00195A0F">
        <w:tc>
          <w:tcPr>
            <w:tcW w:w="2547" w:type="dxa"/>
            <w:vAlign w:val="bottom"/>
          </w:tcPr>
          <w:p w:rsidR="00195A0F" w:rsidRPr="008E3DCE" w:rsidRDefault="00195A0F" w:rsidP="00195A0F">
            <w:pPr>
              <w:pStyle w:val="TableParagraph"/>
              <w:ind w:right="207"/>
              <w:rPr>
                <w:rFonts w:ascii="Arial" w:hAnsi="Arial" w:cs="Arial"/>
                <w:sz w:val="20"/>
              </w:rPr>
            </w:pPr>
            <w:r w:rsidRPr="008E3DCE">
              <w:rPr>
                <w:rFonts w:ascii="Arial" w:hAnsi="Arial" w:cs="Arial"/>
                <w:sz w:val="20"/>
              </w:rPr>
              <w:t>Gather data</w:t>
            </w:r>
          </w:p>
        </w:tc>
        <w:tc>
          <w:tcPr>
            <w:tcW w:w="4536"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Identify the appropriate method of analysis or investigation.</w:t>
            </w:r>
          </w:p>
        </w:tc>
        <w:tc>
          <w:tcPr>
            <w:tcW w:w="1559" w:type="dxa"/>
          </w:tcPr>
          <w:p w:rsidR="00195A0F" w:rsidRDefault="00195A0F" w:rsidP="00195A0F">
            <w:pPr>
              <w:pStyle w:val="Heading1"/>
            </w:pPr>
          </w:p>
        </w:tc>
        <w:tc>
          <w:tcPr>
            <w:tcW w:w="1559" w:type="dxa"/>
          </w:tcPr>
          <w:p w:rsidR="00195A0F" w:rsidRDefault="00195A0F" w:rsidP="00195A0F">
            <w:pPr>
              <w:pStyle w:val="Heading1"/>
            </w:pPr>
          </w:p>
        </w:tc>
        <w:tc>
          <w:tcPr>
            <w:tcW w:w="1560" w:type="dxa"/>
          </w:tcPr>
          <w:p w:rsidR="00195A0F" w:rsidRDefault="00195A0F" w:rsidP="00195A0F">
            <w:pPr>
              <w:pStyle w:val="Heading1"/>
            </w:pPr>
          </w:p>
        </w:tc>
        <w:tc>
          <w:tcPr>
            <w:tcW w:w="3250" w:type="dxa"/>
          </w:tcPr>
          <w:p w:rsidR="00195A0F" w:rsidRDefault="00195A0F" w:rsidP="00195A0F">
            <w:pPr>
              <w:pStyle w:val="Heading1"/>
            </w:pPr>
          </w:p>
        </w:tc>
      </w:tr>
      <w:tr w:rsidR="00195A0F" w:rsidTr="00195A0F">
        <w:tc>
          <w:tcPr>
            <w:tcW w:w="2547" w:type="dxa"/>
            <w:vAlign w:val="bottom"/>
          </w:tcPr>
          <w:p w:rsidR="00195A0F" w:rsidRPr="008E3DCE" w:rsidRDefault="00195A0F" w:rsidP="00195A0F">
            <w:pPr>
              <w:pStyle w:val="TableParagraph"/>
              <w:ind w:right="207"/>
              <w:rPr>
                <w:rFonts w:ascii="Arial" w:hAnsi="Arial" w:cs="Arial"/>
                <w:sz w:val="20"/>
              </w:rPr>
            </w:pPr>
            <w:proofErr w:type="spellStart"/>
            <w:r w:rsidRPr="008E3DCE">
              <w:rPr>
                <w:rFonts w:ascii="Arial" w:hAnsi="Arial" w:cs="Arial"/>
                <w:sz w:val="20"/>
              </w:rPr>
              <w:t>Analyse</w:t>
            </w:r>
            <w:proofErr w:type="spellEnd"/>
          </w:p>
        </w:tc>
        <w:tc>
          <w:tcPr>
            <w:tcW w:w="4536"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Conduct complex analysis and investigation of data, including for benchmarking purposes; source additional information when required.</w:t>
            </w:r>
          </w:p>
        </w:tc>
        <w:tc>
          <w:tcPr>
            <w:tcW w:w="1559" w:type="dxa"/>
          </w:tcPr>
          <w:p w:rsidR="00195A0F" w:rsidRDefault="00195A0F" w:rsidP="00195A0F">
            <w:pPr>
              <w:pStyle w:val="Heading1"/>
            </w:pPr>
          </w:p>
        </w:tc>
        <w:tc>
          <w:tcPr>
            <w:tcW w:w="1559" w:type="dxa"/>
          </w:tcPr>
          <w:p w:rsidR="00195A0F" w:rsidRDefault="00195A0F" w:rsidP="00195A0F">
            <w:pPr>
              <w:pStyle w:val="Heading1"/>
            </w:pPr>
          </w:p>
        </w:tc>
        <w:tc>
          <w:tcPr>
            <w:tcW w:w="1560" w:type="dxa"/>
          </w:tcPr>
          <w:p w:rsidR="00195A0F" w:rsidRDefault="00195A0F" w:rsidP="00195A0F">
            <w:pPr>
              <w:pStyle w:val="Heading1"/>
            </w:pPr>
          </w:p>
        </w:tc>
        <w:tc>
          <w:tcPr>
            <w:tcW w:w="3250" w:type="dxa"/>
          </w:tcPr>
          <w:p w:rsidR="00195A0F" w:rsidRDefault="00195A0F" w:rsidP="00195A0F">
            <w:pPr>
              <w:pStyle w:val="Heading1"/>
            </w:pPr>
          </w:p>
        </w:tc>
      </w:tr>
      <w:tr w:rsidR="00195A0F" w:rsidTr="00195A0F">
        <w:tc>
          <w:tcPr>
            <w:tcW w:w="2547" w:type="dxa"/>
            <w:vAlign w:val="bottom"/>
          </w:tcPr>
          <w:p w:rsidR="00195A0F" w:rsidRPr="008E3DCE" w:rsidRDefault="00195A0F" w:rsidP="00195A0F">
            <w:pPr>
              <w:pStyle w:val="TableParagraph"/>
              <w:ind w:right="207"/>
              <w:rPr>
                <w:rFonts w:ascii="Arial" w:hAnsi="Arial" w:cs="Arial"/>
                <w:sz w:val="20"/>
              </w:rPr>
            </w:pPr>
            <w:r w:rsidRPr="008E3DCE">
              <w:rPr>
                <w:rFonts w:ascii="Arial" w:hAnsi="Arial" w:cs="Arial"/>
                <w:sz w:val="20"/>
              </w:rPr>
              <w:t>Review and report</w:t>
            </w:r>
          </w:p>
        </w:tc>
        <w:tc>
          <w:tcPr>
            <w:tcW w:w="4536"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Monitor, review and report on analysis.</w:t>
            </w:r>
          </w:p>
        </w:tc>
        <w:tc>
          <w:tcPr>
            <w:tcW w:w="1559" w:type="dxa"/>
          </w:tcPr>
          <w:p w:rsidR="00195A0F" w:rsidRDefault="00195A0F" w:rsidP="00195A0F">
            <w:pPr>
              <w:pStyle w:val="TableParagraph"/>
              <w:ind w:right="110"/>
            </w:pPr>
          </w:p>
        </w:tc>
        <w:tc>
          <w:tcPr>
            <w:tcW w:w="1559" w:type="dxa"/>
          </w:tcPr>
          <w:p w:rsidR="00195A0F" w:rsidRDefault="00195A0F" w:rsidP="00195A0F">
            <w:pPr>
              <w:pStyle w:val="Heading1"/>
            </w:pPr>
          </w:p>
        </w:tc>
        <w:tc>
          <w:tcPr>
            <w:tcW w:w="1560" w:type="dxa"/>
          </w:tcPr>
          <w:p w:rsidR="00195A0F" w:rsidRDefault="00195A0F" w:rsidP="00195A0F">
            <w:pPr>
              <w:pStyle w:val="Heading1"/>
            </w:pPr>
          </w:p>
        </w:tc>
        <w:tc>
          <w:tcPr>
            <w:tcW w:w="3250" w:type="dxa"/>
          </w:tcPr>
          <w:p w:rsidR="00195A0F" w:rsidRDefault="00195A0F" w:rsidP="00195A0F">
            <w:pPr>
              <w:pStyle w:val="Heading1"/>
            </w:pPr>
          </w:p>
        </w:tc>
      </w:tr>
    </w:tbl>
    <w:p w:rsidR="00190B93" w:rsidRDefault="00190B93" w:rsidP="00882907">
      <w:pPr>
        <w:pStyle w:val="Heading1"/>
      </w:pPr>
      <w:r w:rsidRPr="00190B93">
        <w:t>Policy, Process and Systems</w:t>
      </w:r>
    </w:p>
    <w:tbl>
      <w:tblPr>
        <w:tblStyle w:val="TableGrid"/>
        <w:tblW w:w="15011" w:type="dxa"/>
        <w:tblLook w:val="04A0" w:firstRow="1" w:lastRow="0" w:firstColumn="1" w:lastColumn="0" w:noHBand="0" w:noVBand="1"/>
        <w:tblCaption w:val="Policy, Process and Systems"/>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5A0F" w:rsidTr="00195A0F">
        <w:tc>
          <w:tcPr>
            <w:tcW w:w="2547" w:type="dxa"/>
          </w:tcPr>
          <w:p w:rsidR="00195A0F" w:rsidRPr="00882907" w:rsidRDefault="00195A0F" w:rsidP="00195A0F">
            <w:pPr>
              <w:pStyle w:val="TableParagraph"/>
              <w:ind w:right="110"/>
              <w:rPr>
                <w:rFonts w:ascii="Arial" w:hAnsi="Arial" w:cs="Arial"/>
                <w:sz w:val="20"/>
              </w:rPr>
            </w:pPr>
            <w:r w:rsidRPr="00882907">
              <w:rPr>
                <w:rFonts w:ascii="Arial" w:hAnsi="Arial" w:cs="Arial"/>
                <w:sz w:val="20"/>
              </w:rPr>
              <w:t>Policy/systems development</w:t>
            </w:r>
          </w:p>
        </w:tc>
        <w:tc>
          <w:tcPr>
            <w:tcW w:w="4536"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Initiate and manage development and implementation of new and existing policy and processes at local and University level.</w:t>
            </w:r>
          </w:p>
        </w:tc>
        <w:tc>
          <w:tcPr>
            <w:tcW w:w="1559" w:type="dxa"/>
          </w:tcPr>
          <w:p w:rsidR="00195A0F" w:rsidRDefault="00195A0F" w:rsidP="00195A0F">
            <w:pPr>
              <w:pStyle w:val="Heading1"/>
            </w:pPr>
          </w:p>
        </w:tc>
        <w:tc>
          <w:tcPr>
            <w:tcW w:w="1559" w:type="dxa"/>
          </w:tcPr>
          <w:p w:rsidR="00195A0F" w:rsidRDefault="00195A0F" w:rsidP="00195A0F">
            <w:pPr>
              <w:pStyle w:val="Heading1"/>
            </w:pPr>
          </w:p>
        </w:tc>
        <w:tc>
          <w:tcPr>
            <w:tcW w:w="1560" w:type="dxa"/>
          </w:tcPr>
          <w:p w:rsidR="00195A0F" w:rsidRDefault="00195A0F" w:rsidP="00195A0F">
            <w:pPr>
              <w:pStyle w:val="Heading1"/>
            </w:pPr>
          </w:p>
        </w:tc>
        <w:tc>
          <w:tcPr>
            <w:tcW w:w="3250" w:type="dxa"/>
          </w:tcPr>
          <w:p w:rsidR="00195A0F" w:rsidRDefault="00195A0F" w:rsidP="00195A0F">
            <w:pPr>
              <w:pStyle w:val="Heading1"/>
              <w:jc w:val="right"/>
            </w:pPr>
          </w:p>
        </w:tc>
      </w:tr>
      <w:tr w:rsidR="00195A0F" w:rsidTr="00195A0F">
        <w:trPr>
          <w:trHeight w:val="545"/>
        </w:trPr>
        <w:tc>
          <w:tcPr>
            <w:tcW w:w="2547" w:type="dxa"/>
          </w:tcPr>
          <w:p w:rsidR="00195A0F" w:rsidRPr="00882907" w:rsidRDefault="00195A0F" w:rsidP="00195A0F">
            <w:pPr>
              <w:pStyle w:val="TableParagraph"/>
              <w:ind w:right="110"/>
              <w:rPr>
                <w:rFonts w:ascii="Arial" w:hAnsi="Arial" w:cs="Arial"/>
                <w:sz w:val="20"/>
              </w:rPr>
            </w:pPr>
            <w:r w:rsidRPr="00882907">
              <w:rPr>
                <w:rFonts w:ascii="Arial" w:hAnsi="Arial" w:cs="Arial"/>
                <w:sz w:val="20"/>
              </w:rPr>
              <w:t>Policy advice</w:t>
            </w:r>
          </w:p>
        </w:tc>
        <w:tc>
          <w:tcPr>
            <w:tcW w:w="4536"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Provide strategic advice and guidance at senior level on University issues to shape University policy, processes and systems.</w:t>
            </w:r>
          </w:p>
        </w:tc>
        <w:tc>
          <w:tcPr>
            <w:tcW w:w="1559" w:type="dxa"/>
          </w:tcPr>
          <w:p w:rsidR="00195A0F" w:rsidRDefault="00195A0F" w:rsidP="00195A0F">
            <w:pPr>
              <w:pStyle w:val="Heading1"/>
            </w:pPr>
          </w:p>
        </w:tc>
        <w:tc>
          <w:tcPr>
            <w:tcW w:w="1559" w:type="dxa"/>
          </w:tcPr>
          <w:p w:rsidR="00195A0F" w:rsidRDefault="00195A0F" w:rsidP="00195A0F">
            <w:pPr>
              <w:pStyle w:val="Heading1"/>
            </w:pPr>
          </w:p>
        </w:tc>
        <w:tc>
          <w:tcPr>
            <w:tcW w:w="1560" w:type="dxa"/>
          </w:tcPr>
          <w:p w:rsidR="00195A0F" w:rsidRDefault="00195A0F" w:rsidP="00195A0F">
            <w:pPr>
              <w:pStyle w:val="Heading1"/>
            </w:pPr>
          </w:p>
        </w:tc>
        <w:tc>
          <w:tcPr>
            <w:tcW w:w="3250" w:type="dxa"/>
          </w:tcPr>
          <w:p w:rsidR="00195A0F" w:rsidRDefault="00195A0F" w:rsidP="00195A0F">
            <w:pPr>
              <w:pStyle w:val="Heading1"/>
              <w:jc w:val="right"/>
            </w:pPr>
          </w:p>
        </w:tc>
      </w:tr>
    </w:tbl>
    <w:p w:rsidR="00190B93" w:rsidRDefault="008B6610" w:rsidP="000C7486">
      <w:pPr>
        <w:pStyle w:val="Heading1"/>
      </w:pPr>
      <w:r>
        <w:t xml:space="preserve">Training, Facilitation </w:t>
      </w:r>
      <w:r w:rsidRPr="008B6610">
        <w:t>and Presentation</w:t>
      </w:r>
    </w:p>
    <w:tbl>
      <w:tblPr>
        <w:tblStyle w:val="TableGrid"/>
        <w:tblW w:w="15011" w:type="dxa"/>
        <w:tblLook w:val="04A0" w:firstRow="1" w:lastRow="0" w:firstColumn="1" w:lastColumn="0" w:noHBand="0" w:noVBand="1"/>
        <w:tblCaption w:val="Customer Service and Public Relations"/>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5A0F" w:rsidTr="00195A0F">
        <w:tc>
          <w:tcPr>
            <w:tcW w:w="2547" w:type="dxa"/>
            <w:vAlign w:val="bottom"/>
          </w:tcPr>
          <w:p w:rsidR="00195A0F" w:rsidRPr="000C7486" w:rsidRDefault="00195A0F" w:rsidP="00195A0F">
            <w:pPr>
              <w:pStyle w:val="TableParagraph"/>
              <w:rPr>
                <w:rFonts w:ascii="Arial" w:hAnsi="Arial" w:cs="Arial"/>
                <w:sz w:val="20"/>
              </w:rPr>
            </w:pPr>
            <w:r w:rsidRPr="000C7486">
              <w:rPr>
                <w:rFonts w:ascii="Arial" w:hAnsi="Arial" w:cs="Arial"/>
                <w:sz w:val="20"/>
              </w:rPr>
              <w:t>Briefings and presentations</w:t>
            </w:r>
          </w:p>
        </w:tc>
        <w:tc>
          <w:tcPr>
            <w:tcW w:w="4536"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Deliver and facilitate presentations, briefings, training sessions and events to a diverse audience both internal and external to the University, including those with Trade Unions, UCEA, Government representatives.</w:t>
            </w:r>
          </w:p>
        </w:tc>
        <w:tc>
          <w:tcPr>
            <w:tcW w:w="1559" w:type="dxa"/>
          </w:tcPr>
          <w:p w:rsidR="00195A0F" w:rsidRDefault="00195A0F" w:rsidP="00195A0F">
            <w:pPr>
              <w:pStyle w:val="Heading1"/>
            </w:pPr>
          </w:p>
        </w:tc>
        <w:tc>
          <w:tcPr>
            <w:tcW w:w="1559" w:type="dxa"/>
          </w:tcPr>
          <w:p w:rsidR="00195A0F" w:rsidRDefault="00195A0F" w:rsidP="00195A0F">
            <w:pPr>
              <w:pStyle w:val="Heading1"/>
            </w:pPr>
          </w:p>
        </w:tc>
        <w:tc>
          <w:tcPr>
            <w:tcW w:w="1560" w:type="dxa"/>
          </w:tcPr>
          <w:p w:rsidR="00195A0F" w:rsidRDefault="00195A0F" w:rsidP="00195A0F">
            <w:pPr>
              <w:pStyle w:val="Heading1"/>
            </w:pPr>
          </w:p>
        </w:tc>
        <w:tc>
          <w:tcPr>
            <w:tcW w:w="3250" w:type="dxa"/>
          </w:tcPr>
          <w:p w:rsidR="00195A0F" w:rsidRDefault="00195A0F" w:rsidP="00195A0F">
            <w:pPr>
              <w:pStyle w:val="Heading1"/>
              <w:jc w:val="center"/>
            </w:pPr>
          </w:p>
        </w:tc>
      </w:tr>
      <w:tr w:rsidR="00195A0F" w:rsidTr="00195A0F">
        <w:trPr>
          <w:trHeight w:val="385"/>
        </w:trPr>
        <w:tc>
          <w:tcPr>
            <w:tcW w:w="2547" w:type="dxa"/>
            <w:vAlign w:val="bottom"/>
          </w:tcPr>
          <w:p w:rsidR="00195A0F" w:rsidRPr="000C7486" w:rsidRDefault="00195A0F" w:rsidP="00195A0F">
            <w:pPr>
              <w:pStyle w:val="TableParagraph"/>
              <w:rPr>
                <w:rFonts w:ascii="Arial" w:hAnsi="Arial" w:cs="Arial"/>
                <w:sz w:val="20"/>
              </w:rPr>
            </w:pPr>
            <w:r w:rsidRPr="000C7486">
              <w:rPr>
                <w:rFonts w:ascii="Arial" w:hAnsi="Arial" w:cs="Arial"/>
                <w:sz w:val="20"/>
              </w:rPr>
              <w:t>Facilitation</w:t>
            </w:r>
          </w:p>
        </w:tc>
        <w:tc>
          <w:tcPr>
            <w:tcW w:w="4536" w:type="dxa"/>
            <w:vAlign w:val="bottom"/>
          </w:tcPr>
          <w:p w:rsidR="00195A0F" w:rsidRPr="00195A0F" w:rsidRDefault="00195A0F" w:rsidP="00195A0F">
            <w:pPr>
              <w:pStyle w:val="TableParagraph"/>
              <w:ind w:right="110"/>
              <w:rPr>
                <w:rFonts w:ascii="Arial" w:hAnsi="Arial" w:cs="Arial"/>
                <w:sz w:val="20"/>
              </w:rPr>
            </w:pPr>
            <w:r w:rsidRPr="00195A0F">
              <w:rPr>
                <w:rFonts w:ascii="Arial" w:hAnsi="Arial" w:cs="Arial"/>
                <w:sz w:val="20"/>
              </w:rPr>
              <w:t>Facilitate meetings and events at local and University-wide level.</w:t>
            </w:r>
          </w:p>
        </w:tc>
        <w:tc>
          <w:tcPr>
            <w:tcW w:w="1559" w:type="dxa"/>
          </w:tcPr>
          <w:p w:rsidR="00195A0F" w:rsidRDefault="00195A0F" w:rsidP="00195A0F">
            <w:pPr>
              <w:pStyle w:val="Heading1"/>
            </w:pPr>
          </w:p>
        </w:tc>
        <w:tc>
          <w:tcPr>
            <w:tcW w:w="1559" w:type="dxa"/>
          </w:tcPr>
          <w:p w:rsidR="00195A0F" w:rsidRDefault="00195A0F" w:rsidP="00195A0F">
            <w:pPr>
              <w:pStyle w:val="Heading1"/>
            </w:pPr>
          </w:p>
        </w:tc>
        <w:tc>
          <w:tcPr>
            <w:tcW w:w="1560" w:type="dxa"/>
          </w:tcPr>
          <w:p w:rsidR="00195A0F" w:rsidRDefault="00195A0F" w:rsidP="00195A0F">
            <w:pPr>
              <w:pStyle w:val="Heading1"/>
            </w:pPr>
          </w:p>
        </w:tc>
        <w:tc>
          <w:tcPr>
            <w:tcW w:w="3250" w:type="dxa"/>
          </w:tcPr>
          <w:p w:rsidR="00195A0F" w:rsidRDefault="00195A0F" w:rsidP="00195A0F">
            <w:pPr>
              <w:pStyle w:val="Heading1"/>
              <w:jc w:val="center"/>
            </w:pPr>
          </w:p>
        </w:tc>
      </w:tr>
    </w:tbl>
    <w:p w:rsidR="00190B93" w:rsidRDefault="00637FC9" w:rsidP="00D36B17">
      <w:pPr>
        <w:pStyle w:val="Heading1"/>
        <w:spacing w:before="1560"/>
      </w:pPr>
      <w:r>
        <w:t>I</w:t>
      </w:r>
      <w:r w:rsidR="00190B93" w:rsidRPr="00190B93">
        <w:t>T</w:t>
      </w:r>
    </w:p>
    <w:tbl>
      <w:tblPr>
        <w:tblStyle w:val="TableGrid"/>
        <w:tblW w:w="15011" w:type="dxa"/>
        <w:tblLook w:val="04A0" w:firstRow="1" w:lastRow="0" w:firstColumn="1" w:lastColumn="0" w:noHBand="0" w:noVBand="1"/>
        <w:tblCaption w:val="I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D26675" w:rsidTr="00D26675">
        <w:tc>
          <w:tcPr>
            <w:tcW w:w="2547" w:type="dxa"/>
            <w:vAlign w:val="bottom"/>
          </w:tcPr>
          <w:p w:rsidR="00D26675" w:rsidRPr="00190B93" w:rsidRDefault="00D26675" w:rsidP="00D26675">
            <w:pPr>
              <w:pStyle w:val="TableParagraph"/>
              <w:spacing w:before="120"/>
              <w:ind w:right="-11"/>
              <w:rPr>
                <w:rFonts w:ascii="Arial" w:hAnsi="Arial" w:cs="Arial"/>
                <w:sz w:val="20"/>
              </w:rPr>
            </w:pPr>
            <w:r w:rsidRPr="00190B93">
              <w:rPr>
                <w:rFonts w:ascii="Arial" w:hAnsi="Arial" w:cs="Arial"/>
                <w:sz w:val="20"/>
              </w:rPr>
              <w:t>Software skills</w:t>
            </w:r>
          </w:p>
        </w:tc>
        <w:tc>
          <w:tcPr>
            <w:tcW w:w="4536" w:type="dxa"/>
            <w:vAlign w:val="bottom"/>
          </w:tcPr>
          <w:p w:rsidR="00D26675" w:rsidRPr="00D26675" w:rsidRDefault="00D36B17" w:rsidP="00E20AF1">
            <w:pPr>
              <w:pStyle w:val="TableParagraph"/>
              <w:ind w:right="110"/>
              <w:rPr>
                <w:rFonts w:ascii="Arial" w:hAnsi="Arial" w:cs="Arial"/>
                <w:sz w:val="20"/>
              </w:rPr>
            </w:pPr>
            <w:r w:rsidRPr="00D36B17">
              <w:rPr>
                <w:rFonts w:ascii="Arial" w:hAnsi="Arial" w:cs="Arial"/>
                <w:sz w:val="20"/>
              </w:rPr>
              <w:t>Competently use Microsoft Office, web-based database systems and specialist software, e.g. CHRIS.</w:t>
            </w:r>
          </w:p>
        </w:tc>
        <w:tc>
          <w:tcPr>
            <w:tcW w:w="1559" w:type="dxa"/>
          </w:tcPr>
          <w:p w:rsidR="00D26675" w:rsidRDefault="00D26675" w:rsidP="00D26675">
            <w:pPr>
              <w:pStyle w:val="Heading1"/>
            </w:pPr>
          </w:p>
        </w:tc>
        <w:tc>
          <w:tcPr>
            <w:tcW w:w="1559" w:type="dxa"/>
          </w:tcPr>
          <w:p w:rsidR="00D26675" w:rsidRDefault="00D26675" w:rsidP="00D26675">
            <w:pPr>
              <w:pStyle w:val="Heading1"/>
            </w:pPr>
          </w:p>
        </w:tc>
        <w:tc>
          <w:tcPr>
            <w:tcW w:w="1560" w:type="dxa"/>
          </w:tcPr>
          <w:p w:rsidR="00D26675" w:rsidRDefault="00D26675" w:rsidP="00D26675">
            <w:pPr>
              <w:pStyle w:val="Heading1"/>
            </w:pPr>
          </w:p>
        </w:tc>
        <w:tc>
          <w:tcPr>
            <w:tcW w:w="3250" w:type="dxa"/>
          </w:tcPr>
          <w:p w:rsidR="00D26675" w:rsidRDefault="00D26675" w:rsidP="00D26675">
            <w:pPr>
              <w:pStyle w:val="Heading1"/>
            </w:pPr>
          </w:p>
        </w:tc>
      </w:tr>
    </w:tbl>
    <w:p w:rsidR="00190B93" w:rsidRDefault="00190B93" w:rsidP="00D36B17">
      <w:pPr>
        <w:pStyle w:val="Heading1"/>
      </w:pPr>
      <w:proofErr w:type="spellStart"/>
      <w:r w:rsidRPr="00190B93">
        <w:t>Organisation</w:t>
      </w:r>
      <w:proofErr w:type="spellEnd"/>
      <w:r w:rsidRPr="00190B93">
        <w:t xml:space="preserve"> and Time Management</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D12D7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D36B17" w:rsidRPr="00190B93" w:rsidTr="00D36B17">
        <w:tc>
          <w:tcPr>
            <w:tcW w:w="2547" w:type="dxa"/>
            <w:vAlign w:val="bottom"/>
          </w:tcPr>
          <w:p w:rsidR="00D36B17" w:rsidRPr="00471256" w:rsidRDefault="00D36B17" w:rsidP="00D36B17">
            <w:pPr>
              <w:pStyle w:val="TableParagraph"/>
              <w:ind w:right="-11"/>
              <w:rPr>
                <w:rFonts w:ascii="Arial" w:hAnsi="Arial" w:cs="Arial"/>
                <w:sz w:val="20"/>
              </w:rPr>
            </w:pPr>
            <w:proofErr w:type="spellStart"/>
            <w:r w:rsidRPr="00471256">
              <w:rPr>
                <w:rFonts w:ascii="Arial" w:hAnsi="Arial" w:cs="Arial"/>
                <w:sz w:val="20"/>
              </w:rPr>
              <w:t>Prioritising</w:t>
            </w:r>
            <w:proofErr w:type="spellEnd"/>
          </w:p>
        </w:tc>
        <w:tc>
          <w:tcPr>
            <w:tcW w:w="4536" w:type="dxa"/>
            <w:vAlign w:val="bottom"/>
          </w:tcPr>
          <w:p w:rsidR="00D36B17" w:rsidRPr="00D36B17" w:rsidRDefault="00D36B17" w:rsidP="00D36B17">
            <w:pPr>
              <w:pStyle w:val="TableParagraph"/>
              <w:ind w:right="110"/>
              <w:rPr>
                <w:rFonts w:ascii="Arial" w:hAnsi="Arial" w:cs="Arial"/>
                <w:sz w:val="20"/>
              </w:rPr>
            </w:pPr>
            <w:proofErr w:type="spellStart"/>
            <w:r w:rsidRPr="00D36B17">
              <w:rPr>
                <w:rFonts w:ascii="Arial" w:hAnsi="Arial" w:cs="Arial"/>
                <w:sz w:val="20"/>
              </w:rPr>
              <w:t>Prioritise</w:t>
            </w:r>
            <w:proofErr w:type="spellEnd"/>
            <w:r w:rsidRPr="00D36B17">
              <w:rPr>
                <w:rFonts w:ascii="Arial" w:hAnsi="Arial" w:cs="Arial"/>
                <w:sz w:val="20"/>
              </w:rPr>
              <w:t xml:space="preserve"> own work and that of wider team, taking account of diverse and conflicting </w:t>
            </w:r>
            <w:proofErr w:type="spellStart"/>
            <w:r w:rsidRPr="00D36B17">
              <w:rPr>
                <w:rFonts w:ascii="Arial" w:hAnsi="Arial" w:cs="Arial"/>
                <w:sz w:val="20"/>
              </w:rPr>
              <w:t>organisational</w:t>
            </w:r>
            <w:proofErr w:type="spellEnd"/>
            <w:r w:rsidRPr="00D36B17">
              <w:rPr>
                <w:rFonts w:ascii="Arial" w:hAnsi="Arial" w:cs="Arial"/>
                <w:sz w:val="20"/>
              </w:rPr>
              <w:t xml:space="preserve"> needs; delegate effectively.</w:t>
            </w:r>
          </w:p>
        </w:tc>
        <w:tc>
          <w:tcPr>
            <w:tcW w:w="1559" w:type="dxa"/>
          </w:tcPr>
          <w:p w:rsidR="00D36B17" w:rsidRPr="00190B93" w:rsidRDefault="00D36B17" w:rsidP="00D36B17">
            <w:pPr>
              <w:pStyle w:val="Heading1"/>
              <w:rPr>
                <w:i/>
              </w:rPr>
            </w:pPr>
          </w:p>
        </w:tc>
        <w:tc>
          <w:tcPr>
            <w:tcW w:w="1559" w:type="dxa"/>
          </w:tcPr>
          <w:p w:rsidR="00D36B17" w:rsidRPr="00190B93" w:rsidRDefault="00D36B17" w:rsidP="00D36B17">
            <w:pPr>
              <w:pStyle w:val="Heading1"/>
              <w:rPr>
                <w:i/>
              </w:rPr>
            </w:pPr>
          </w:p>
        </w:tc>
        <w:tc>
          <w:tcPr>
            <w:tcW w:w="1560" w:type="dxa"/>
          </w:tcPr>
          <w:p w:rsidR="00D36B17" w:rsidRPr="00190B93" w:rsidRDefault="00D36B17" w:rsidP="00D36B17">
            <w:pPr>
              <w:pStyle w:val="Heading1"/>
              <w:rPr>
                <w:i/>
              </w:rPr>
            </w:pPr>
          </w:p>
        </w:tc>
        <w:tc>
          <w:tcPr>
            <w:tcW w:w="3250" w:type="dxa"/>
          </w:tcPr>
          <w:p w:rsidR="00D36B17" w:rsidRPr="00190B93" w:rsidRDefault="00D36B17" w:rsidP="00D36B17">
            <w:pPr>
              <w:pStyle w:val="Heading1"/>
              <w:rPr>
                <w:i/>
              </w:rPr>
            </w:pPr>
          </w:p>
        </w:tc>
      </w:tr>
      <w:tr w:rsidR="00D36B17" w:rsidRPr="00190B93" w:rsidTr="00D36B17">
        <w:tc>
          <w:tcPr>
            <w:tcW w:w="2547" w:type="dxa"/>
            <w:vAlign w:val="bottom"/>
          </w:tcPr>
          <w:p w:rsidR="00D36B17" w:rsidRPr="00471256" w:rsidRDefault="00D36B17" w:rsidP="00D36B17">
            <w:pPr>
              <w:pStyle w:val="TableParagraph"/>
              <w:ind w:right="-11"/>
              <w:rPr>
                <w:rFonts w:ascii="Arial" w:hAnsi="Arial" w:cs="Arial"/>
                <w:sz w:val="20"/>
              </w:rPr>
            </w:pPr>
            <w:r w:rsidRPr="00471256">
              <w:rPr>
                <w:rFonts w:ascii="Arial" w:hAnsi="Arial" w:cs="Arial"/>
                <w:sz w:val="20"/>
              </w:rPr>
              <w:t xml:space="preserve">Improving </w:t>
            </w:r>
            <w:proofErr w:type="spellStart"/>
            <w:r w:rsidRPr="00471256">
              <w:rPr>
                <w:rFonts w:ascii="Arial" w:hAnsi="Arial" w:cs="Arial"/>
                <w:sz w:val="20"/>
              </w:rPr>
              <w:t>organisational</w:t>
            </w:r>
            <w:proofErr w:type="spellEnd"/>
            <w:r w:rsidRPr="00471256">
              <w:rPr>
                <w:rFonts w:ascii="Arial" w:hAnsi="Arial" w:cs="Arial"/>
                <w:sz w:val="20"/>
              </w:rPr>
              <w:t xml:space="preserve"> systems</w:t>
            </w:r>
          </w:p>
        </w:tc>
        <w:tc>
          <w:tcPr>
            <w:tcW w:w="4536" w:type="dxa"/>
            <w:vAlign w:val="bottom"/>
          </w:tcPr>
          <w:p w:rsidR="00D36B17" w:rsidRPr="00D36B17" w:rsidRDefault="00D36B17" w:rsidP="00D36B17">
            <w:pPr>
              <w:pStyle w:val="TableParagraph"/>
              <w:ind w:right="110"/>
              <w:rPr>
                <w:rFonts w:ascii="Arial" w:hAnsi="Arial" w:cs="Arial"/>
                <w:sz w:val="20"/>
              </w:rPr>
            </w:pPr>
            <w:r w:rsidRPr="00D36B17">
              <w:rPr>
                <w:rFonts w:ascii="Arial" w:hAnsi="Arial" w:cs="Arial"/>
                <w:sz w:val="20"/>
              </w:rPr>
              <w:t>Manage the strategic development and implementation of new structures and systems to ensure effective use of resources.</w:t>
            </w:r>
          </w:p>
        </w:tc>
        <w:tc>
          <w:tcPr>
            <w:tcW w:w="1559" w:type="dxa"/>
          </w:tcPr>
          <w:p w:rsidR="00D36B17" w:rsidRPr="00190B93" w:rsidRDefault="00D36B17" w:rsidP="00D36B17">
            <w:pPr>
              <w:pStyle w:val="Heading1"/>
              <w:rPr>
                <w:i/>
              </w:rPr>
            </w:pPr>
          </w:p>
        </w:tc>
        <w:tc>
          <w:tcPr>
            <w:tcW w:w="1559" w:type="dxa"/>
          </w:tcPr>
          <w:p w:rsidR="00D36B17" w:rsidRPr="00190B93" w:rsidRDefault="00D36B17" w:rsidP="00D36B17">
            <w:pPr>
              <w:pStyle w:val="Heading1"/>
              <w:rPr>
                <w:i/>
              </w:rPr>
            </w:pPr>
          </w:p>
        </w:tc>
        <w:tc>
          <w:tcPr>
            <w:tcW w:w="1560" w:type="dxa"/>
          </w:tcPr>
          <w:p w:rsidR="00D36B17" w:rsidRPr="00190B93" w:rsidRDefault="00D36B17" w:rsidP="00D36B17">
            <w:pPr>
              <w:pStyle w:val="Heading1"/>
              <w:rPr>
                <w:i/>
              </w:rPr>
            </w:pPr>
          </w:p>
        </w:tc>
        <w:tc>
          <w:tcPr>
            <w:tcW w:w="3250" w:type="dxa"/>
          </w:tcPr>
          <w:p w:rsidR="00D36B17" w:rsidRPr="00190B93" w:rsidRDefault="00D36B17" w:rsidP="00D36B17">
            <w:pPr>
              <w:pStyle w:val="Heading1"/>
              <w:rPr>
                <w:i/>
              </w:rPr>
            </w:pPr>
          </w:p>
        </w:tc>
      </w:tr>
    </w:tbl>
    <w:p w:rsidR="00D368C6" w:rsidRDefault="00D368C6" w:rsidP="007E3EFB">
      <w:pPr>
        <w:pStyle w:val="Heading1"/>
      </w:pPr>
      <w:r w:rsidRPr="00D368C6">
        <w:t>Project Management</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D368C6" w:rsidTr="003E478A">
        <w:trPr>
          <w:tblHeader/>
        </w:trPr>
        <w:tc>
          <w:tcPr>
            <w:tcW w:w="2547" w:type="dxa"/>
            <w:shd w:val="clear" w:color="auto" w:fill="F2F2F2" w:themeFill="background1" w:themeFillShade="F2"/>
            <w:vAlign w:val="bottom"/>
          </w:tcPr>
          <w:p w:rsidR="00D368C6" w:rsidRPr="00D36C17" w:rsidRDefault="00D368C6" w:rsidP="003E478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D368C6" w:rsidRPr="00D36C17" w:rsidRDefault="00D368C6" w:rsidP="003E478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D368C6" w:rsidRDefault="00D368C6" w:rsidP="003E478A">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D368C6" w:rsidRDefault="00D368C6" w:rsidP="003E478A">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D368C6" w:rsidRPr="00D36C17" w:rsidRDefault="00D368C6"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D368C6" w:rsidRPr="00D36C17" w:rsidRDefault="00D368C6" w:rsidP="003E478A">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D368C6" w:rsidRDefault="00D368C6" w:rsidP="003E478A">
            <w:pPr>
              <w:pStyle w:val="TableParagraph"/>
              <w:spacing w:line="183" w:lineRule="exact"/>
              <w:ind w:left="103"/>
              <w:jc w:val="center"/>
              <w:rPr>
                <w:rFonts w:ascii="Arial" w:hAnsi="Arial" w:cs="Arial"/>
                <w:b/>
                <w:sz w:val="20"/>
              </w:rPr>
            </w:pPr>
            <w:r>
              <w:rPr>
                <w:rFonts w:ascii="Arial" w:hAnsi="Arial" w:cs="Arial"/>
                <w:b/>
                <w:sz w:val="20"/>
              </w:rPr>
              <w:t>Manager</w:t>
            </w:r>
          </w:p>
          <w:p w:rsidR="00D368C6" w:rsidRPr="00D36C17" w:rsidRDefault="00D368C6"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D368C6" w:rsidRPr="00D36C17" w:rsidRDefault="00D368C6" w:rsidP="003E478A">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D368C6" w:rsidRDefault="00D368C6" w:rsidP="003E478A">
            <w:pPr>
              <w:pStyle w:val="TableParagraph"/>
              <w:spacing w:line="183" w:lineRule="exact"/>
              <w:jc w:val="center"/>
              <w:rPr>
                <w:rFonts w:ascii="Arial" w:hAnsi="Arial" w:cs="Arial"/>
                <w:b/>
                <w:sz w:val="20"/>
              </w:rPr>
            </w:pPr>
            <w:r>
              <w:rPr>
                <w:rFonts w:ascii="Arial" w:hAnsi="Arial" w:cs="Arial"/>
                <w:b/>
                <w:sz w:val="20"/>
              </w:rPr>
              <w:t>Agreed result</w:t>
            </w:r>
          </w:p>
          <w:p w:rsidR="00D368C6" w:rsidRPr="00D36C17" w:rsidRDefault="00D368C6"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D368C6" w:rsidRDefault="00D368C6" w:rsidP="003E478A">
            <w:pPr>
              <w:pStyle w:val="TableParagraph"/>
              <w:ind w:left="102"/>
              <w:jc w:val="center"/>
              <w:rPr>
                <w:rFonts w:ascii="Arial" w:hAnsi="Arial" w:cs="Arial"/>
                <w:b/>
                <w:sz w:val="20"/>
              </w:rPr>
            </w:pPr>
            <w:r w:rsidRPr="00D36C17">
              <w:rPr>
                <w:rFonts w:ascii="Arial" w:hAnsi="Arial" w:cs="Arial"/>
                <w:b/>
                <w:sz w:val="20"/>
              </w:rPr>
              <w:t>4</w:t>
            </w:r>
          </w:p>
          <w:p w:rsidR="00D368C6" w:rsidRPr="00D36C17" w:rsidRDefault="00D368C6" w:rsidP="003E478A">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D368C6" w:rsidRPr="00190B93" w:rsidTr="007E3EFB">
        <w:tc>
          <w:tcPr>
            <w:tcW w:w="2547" w:type="dxa"/>
          </w:tcPr>
          <w:p w:rsidR="00D368C6" w:rsidRPr="00D368C6" w:rsidRDefault="00D368C6" w:rsidP="00D368C6">
            <w:pPr>
              <w:pStyle w:val="TableParagraph"/>
              <w:rPr>
                <w:rFonts w:ascii="Arial" w:hAnsi="Arial" w:cs="Arial"/>
                <w:sz w:val="20"/>
              </w:rPr>
            </w:pPr>
            <w:r w:rsidRPr="00D368C6">
              <w:rPr>
                <w:rFonts w:ascii="Arial" w:hAnsi="Arial" w:cs="Arial"/>
                <w:sz w:val="20"/>
              </w:rPr>
              <w:t>Project leadership</w:t>
            </w:r>
          </w:p>
        </w:tc>
        <w:tc>
          <w:tcPr>
            <w:tcW w:w="4536" w:type="dxa"/>
            <w:vAlign w:val="bottom"/>
          </w:tcPr>
          <w:p w:rsidR="00D368C6" w:rsidRPr="00D368C6" w:rsidRDefault="00D36B17" w:rsidP="00D36B17">
            <w:pPr>
              <w:pStyle w:val="TableParagraph"/>
              <w:ind w:right="110"/>
              <w:rPr>
                <w:rFonts w:ascii="Arial" w:hAnsi="Arial" w:cs="Arial"/>
                <w:sz w:val="20"/>
              </w:rPr>
            </w:pPr>
            <w:r w:rsidRPr="00D36B17">
              <w:rPr>
                <w:rFonts w:ascii="Arial" w:hAnsi="Arial" w:cs="Arial"/>
                <w:sz w:val="20"/>
              </w:rPr>
              <w:t>Identify, lead and oversee large-scale (in terms of impact, staff and budget) projects involving multiple stakeholders.</w:t>
            </w:r>
          </w:p>
        </w:tc>
        <w:tc>
          <w:tcPr>
            <w:tcW w:w="1559" w:type="dxa"/>
          </w:tcPr>
          <w:p w:rsidR="00D368C6" w:rsidRPr="00190B93" w:rsidRDefault="00D368C6" w:rsidP="00D368C6">
            <w:pPr>
              <w:pStyle w:val="Heading1"/>
              <w:rPr>
                <w:i/>
              </w:rPr>
            </w:pPr>
          </w:p>
        </w:tc>
        <w:tc>
          <w:tcPr>
            <w:tcW w:w="1559" w:type="dxa"/>
          </w:tcPr>
          <w:p w:rsidR="00D368C6" w:rsidRPr="00190B93" w:rsidRDefault="00D368C6" w:rsidP="00D368C6">
            <w:pPr>
              <w:pStyle w:val="Heading1"/>
              <w:rPr>
                <w:i/>
              </w:rPr>
            </w:pPr>
          </w:p>
        </w:tc>
        <w:tc>
          <w:tcPr>
            <w:tcW w:w="1560" w:type="dxa"/>
          </w:tcPr>
          <w:p w:rsidR="00D368C6" w:rsidRPr="00190B93" w:rsidRDefault="00D368C6" w:rsidP="00D368C6">
            <w:pPr>
              <w:pStyle w:val="Heading1"/>
              <w:rPr>
                <w:i/>
              </w:rPr>
            </w:pPr>
          </w:p>
        </w:tc>
        <w:tc>
          <w:tcPr>
            <w:tcW w:w="3250" w:type="dxa"/>
          </w:tcPr>
          <w:p w:rsidR="00D368C6" w:rsidRPr="00190B93" w:rsidRDefault="00D368C6" w:rsidP="00D368C6">
            <w:pPr>
              <w:pStyle w:val="Heading1"/>
              <w:rPr>
                <w:i/>
              </w:rPr>
            </w:pPr>
          </w:p>
        </w:tc>
      </w:tr>
    </w:tbl>
    <w:p w:rsidR="003B5248" w:rsidRDefault="003B5248" w:rsidP="005A1E98">
      <w:pPr>
        <w:pStyle w:val="Heading2"/>
        <w:spacing w:before="240"/>
      </w:pPr>
      <w:r>
        <w:t>Specialist Skills (Applicable to Some Staff Only)</w:t>
      </w:r>
    </w:p>
    <w:p w:rsidR="003B5248" w:rsidRDefault="003B5248" w:rsidP="003B5248">
      <w:pPr>
        <w:pStyle w:val="Heading1"/>
      </w:pPr>
      <w:r w:rsidRPr="003B5248">
        <w:t>Equality &amp; Diversity</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3B5248" w:rsidTr="003E478A">
        <w:trPr>
          <w:tblHeader/>
        </w:trPr>
        <w:tc>
          <w:tcPr>
            <w:tcW w:w="2547" w:type="dxa"/>
            <w:shd w:val="clear" w:color="auto" w:fill="F2F2F2" w:themeFill="background1" w:themeFillShade="F2"/>
            <w:vAlign w:val="bottom"/>
          </w:tcPr>
          <w:p w:rsidR="003B5248" w:rsidRPr="00D36C17" w:rsidRDefault="003B5248" w:rsidP="003E478A">
            <w:pPr>
              <w:pStyle w:val="TableParagraph"/>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B5248" w:rsidRPr="00D36C17" w:rsidRDefault="003B5248" w:rsidP="003E478A">
            <w:pPr>
              <w:pStyle w:val="TableParagraph"/>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B5248" w:rsidRDefault="003B5248" w:rsidP="003E478A">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B5248" w:rsidRDefault="003B5248" w:rsidP="003E478A">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B5248" w:rsidRPr="00D36C17" w:rsidRDefault="003B5248" w:rsidP="003E478A">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B5248" w:rsidRDefault="003B5248" w:rsidP="003E478A">
            <w:pPr>
              <w:pStyle w:val="TableParagraph"/>
              <w:spacing w:line="183" w:lineRule="exact"/>
              <w:ind w:left="103"/>
              <w:jc w:val="center"/>
              <w:rPr>
                <w:rFonts w:ascii="Arial" w:hAnsi="Arial" w:cs="Arial"/>
                <w:b/>
                <w:sz w:val="20"/>
              </w:rPr>
            </w:pPr>
            <w:r>
              <w:rPr>
                <w:rFonts w:ascii="Arial" w:hAnsi="Arial" w:cs="Arial"/>
                <w:b/>
                <w:sz w:val="20"/>
              </w:rPr>
              <w:t>Manager</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B5248" w:rsidRPr="00D36C17" w:rsidRDefault="003B5248" w:rsidP="003E478A">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B5248" w:rsidRDefault="003B5248" w:rsidP="003E478A">
            <w:pPr>
              <w:pStyle w:val="TableParagraph"/>
              <w:spacing w:line="183" w:lineRule="exact"/>
              <w:jc w:val="center"/>
              <w:rPr>
                <w:rFonts w:ascii="Arial" w:hAnsi="Arial" w:cs="Arial"/>
                <w:b/>
                <w:sz w:val="20"/>
              </w:rPr>
            </w:pPr>
            <w:r>
              <w:rPr>
                <w:rFonts w:ascii="Arial" w:hAnsi="Arial" w:cs="Arial"/>
                <w:b/>
                <w:sz w:val="20"/>
              </w:rPr>
              <w:t>Agreed result</w:t>
            </w:r>
          </w:p>
          <w:p w:rsidR="003B5248" w:rsidRPr="00D36C17" w:rsidRDefault="003B5248" w:rsidP="003E478A">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B5248" w:rsidRDefault="003B5248" w:rsidP="003E478A">
            <w:pPr>
              <w:pStyle w:val="TableParagraph"/>
              <w:ind w:left="102"/>
              <w:jc w:val="center"/>
              <w:rPr>
                <w:rFonts w:ascii="Arial" w:hAnsi="Arial" w:cs="Arial"/>
                <w:b/>
                <w:sz w:val="20"/>
              </w:rPr>
            </w:pPr>
            <w:r w:rsidRPr="00D36C17">
              <w:rPr>
                <w:rFonts w:ascii="Arial" w:hAnsi="Arial" w:cs="Arial"/>
                <w:b/>
                <w:sz w:val="20"/>
              </w:rPr>
              <w:t>4</w:t>
            </w:r>
          </w:p>
          <w:p w:rsidR="003B5248" w:rsidRPr="00D36C17" w:rsidRDefault="003B5248" w:rsidP="003E478A">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890B37" w:rsidRPr="00190B93" w:rsidTr="00890B37">
        <w:tc>
          <w:tcPr>
            <w:tcW w:w="2547" w:type="dxa"/>
          </w:tcPr>
          <w:p w:rsidR="00890B37" w:rsidRPr="0023106F" w:rsidRDefault="00890B37" w:rsidP="00890B37">
            <w:pPr>
              <w:pStyle w:val="TableParagraph"/>
              <w:rPr>
                <w:rFonts w:ascii="Arial" w:hAnsi="Arial" w:cs="Arial"/>
                <w:sz w:val="20"/>
              </w:rPr>
            </w:pPr>
            <w:bookmarkStart w:id="0" w:name="_GoBack" w:colFirst="1" w:colLast="1"/>
            <w:r w:rsidRPr="0023106F">
              <w:rPr>
                <w:rFonts w:ascii="Arial" w:hAnsi="Arial" w:cs="Arial"/>
                <w:sz w:val="20"/>
              </w:rPr>
              <w:t>Policy and development</w:t>
            </w:r>
          </w:p>
        </w:tc>
        <w:tc>
          <w:tcPr>
            <w:tcW w:w="4536" w:type="dxa"/>
            <w:vAlign w:val="bottom"/>
          </w:tcPr>
          <w:p w:rsidR="00890B37" w:rsidRPr="00890B37" w:rsidRDefault="00890B37" w:rsidP="00890B37">
            <w:pPr>
              <w:pStyle w:val="TableParagraph"/>
              <w:ind w:right="110"/>
              <w:rPr>
                <w:rFonts w:ascii="Arial" w:hAnsi="Arial" w:cs="Arial"/>
                <w:sz w:val="20"/>
              </w:rPr>
            </w:pPr>
            <w:r w:rsidRPr="00890B37">
              <w:rPr>
                <w:rFonts w:ascii="Arial" w:hAnsi="Arial" w:cs="Arial"/>
                <w:sz w:val="20"/>
              </w:rPr>
              <w:t xml:space="preserve">Respond to the changing requirements of the University and equalities legislation to develop objectives and mechanisms to progress equality throughout the </w:t>
            </w:r>
            <w:proofErr w:type="spellStart"/>
            <w:r w:rsidRPr="00890B37">
              <w:rPr>
                <w:rFonts w:ascii="Arial" w:hAnsi="Arial" w:cs="Arial"/>
                <w:sz w:val="20"/>
              </w:rPr>
              <w:t>organisation</w:t>
            </w:r>
            <w:proofErr w:type="spellEnd"/>
            <w:r w:rsidRPr="00890B37">
              <w:rPr>
                <w:rFonts w:ascii="Arial" w:hAnsi="Arial" w:cs="Arial"/>
                <w:sz w:val="20"/>
              </w:rPr>
              <w:t>.</w:t>
            </w:r>
          </w:p>
        </w:tc>
        <w:tc>
          <w:tcPr>
            <w:tcW w:w="1559" w:type="dxa"/>
          </w:tcPr>
          <w:p w:rsidR="00890B37" w:rsidRPr="00190B93" w:rsidRDefault="00890B37" w:rsidP="00890B37">
            <w:pPr>
              <w:pStyle w:val="Heading1"/>
              <w:rPr>
                <w:i/>
              </w:rPr>
            </w:pPr>
          </w:p>
        </w:tc>
        <w:tc>
          <w:tcPr>
            <w:tcW w:w="1559" w:type="dxa"/>
          </w:tcPr>
          <w:p w:rsidR="00890B37" w:rsidRPr="00190B93" w:rsidRDefault="00890B37" w:rsidP="00890B37">
            <w:pPr>
              <w:pStyle w:val="Heading1"/>
              <w:rPr>
                <w:i/>
              </w:rPr>
            </w:pPr>
          </w:p>
        </w:tc>
        <w:tc>
          <w:tcPr>
            <w:tcW w:w="1560" w:type="dxa"/>
          </w:tcPr>
          <w:p w:rsidR="00890B37" w:rsidRPr="00190B93" w:rsidRDefault="00890B37" w:rsidP="00890B37">
            <w:pPr>
              <w:pStyle w:val="Heading1"/>
              <w:rPr>
                <w:i/>
              </w:rPr>
            </w:pPr>
          </w:p>
        </w:tc>
        <w:tc>
          <w:tcPr>
            <w:tcW w:w="3250" w:type="dxa"/>
          </w:tcPr>
          <w:p w:rsidR="00890B37" w:rsidRPr="00190B93" w:rsidRDefault="00890B37" w:rsidP="00890B37">
            <w:pPr>
              <w:pStyle w:val="Heading1"/>
              <w:rPr>
                <w:i/>
              </w:rPr>
            </w:pPr>
          </w:p>
        </w:tc>
      </w:tr>
      <w:tr w:rsidR="00890B37" w:rsidRPr="00190B93" w:rsidTr="00890B37">
        <w:tc>
          <w:tcPr>
            <w:tcW w:w="2547" w:type="dxa"/>
          </w:tcPr>
          <w:p w:rsidR="00890B37" w:rsidRPr="0023106F" w:rsidRDefault="00890B37" w:rsidP="00890B37">
            <w:pPr>
              <w:pStyle w:val="TableParagraph"/>
              <w:rPr>
                <w:rFonts w:ascii="Arial" w:hAnsi="Arial" w:cs="Arial"/>
                <w:sz w:val="20"/>
              </w:rPr>
            </w:pPr>
            <w:r w:rsidRPr="0023106F">
              <w:rPr>
                <w:rFonts w:ascii="Arial" w:hAnsi="Arial" w:cs="Arial"/>
                <w:sz w:val="20"/>
              </w:rPr>
              <w:t>Policy and legislative guidance</w:t>
            </w:r>
          </w:p>
        </w:tc>
        <w:tc>
          <w:tcPr>
            <w:tcW w:w="4536" w:type="dxa"/>
            <w:vAlign w:val="bottom"/>
          </w:tcPr>
          <w:p w:rsidR="00890B37" w:rsidRPr="00890B37" w:rsidRDefault="00890B37" w:rsidP="00890B37">
            <w:pPr>
              <w:pStyle w:val="TableParagraph"/>
              <w:ind w:right="110"/>
              <w:rPr>
                <w:rFonts w:ascii="Arial" w:hAnsi="Arial" w:cs="Arial"/>
                <w:sz w:val="20"/>
              </w:rPr>
            </w:pPr>
            <w:r w:rsidRPr="00890B37">
              <w:rPr>
                <w:rFonts w:ascii="Arial" w:hAnsi="Arial" w:cs="Arial"/>
                <w:sz w:val="20"/>
              </w:rPr>
              <w:t>Provide expert advice at a senior level on the implications of equalities legislation for the University.</w:t>
            </w:r>
          </w:p>
        </w:tc>
        <w:tc>
          <w:tcPr>
            <w:tcW w:w="1559" w:type="dxa"/>
          </w:tcPr>
          <w:p w:rsidR="00890B37" w:rsidRPr="00190B93" w:rsidRDefault="00890B37" w:rsidP="00890B37">
            <w:pPr>
              <w:pStyle w:val="Heading1"/>
              <w:rPr>
                <w:i/>
              </w:rPr>
            </w:pPr>
          </w:p>
        </w:tc>
        <w:tc>
          <w:tcPr>
            <w:tcW w:w="1559" w:type="dxa"/>
          </w:tcPr>
          <w:p w:rsidR="00890B37" w:rsidRPr="00190B93" w:rsidRDefault="00890B37" w:rsidP="00890B37">
            <w:pPr>
              <w:pStyle w:val="Heading1"/>
              <w:rPr>
                <w:i/>
              </w:rPr>
            </w:pPr>
          </w:p>
        </w:tc>
        <w:tc>
          <w:tcPr>
            <w:tcW w:w="1560" w:type="dxa"/>
          </w:tcPr>
          <w:p w:rsidR="00890B37" w:rsidRPr="00190B93" w:rsidRDefault="00890B37" w:rsidP="00890B37">
            <w:pPr>
              <w:pStyle w:val="Heading1"/>
              <w:rPr>
                <w:i/>
              </w:rPr>
            </w:pPr>
          </w:p>
        </w:tc>
        <w:tc>
          <w:tcPr>
            <w:tcW w:w="3250" w:type="dxa"/>
          </w:tcPr>
          <w:p w:rsidR="00890B37" w:rsidRPr="00190B93" w:rsidRDefault="00890B37" w:rsidP="00890B37">
            <w:pPr>
              <w:pStyle w:val="Heading1"/>
              <w:rPr>
                <w:i/>
              </w:rPr>
            </w:pPr>
          </w:p>
        </w:tc>
      </w:tr>
      <w:tr w:rsidR="00890B37" w:rsidRPr="00190B93" w:rsidTr="00890B37">
        <w:tc>
          <w:tcPr>
            <w:tcW w:w="2547" w:type="dxa"/>
          </w:tcPr>
          <w:p w:rsidR="00890B37" w:rsidRPr="0023106F" w:rsidRDefault="00890B37" w:rsidP="00890B37">
            <w:pPr>
              <w:pStyle w:val="TableParagraph"/>
              <w:rPr>
                <w:rFonts w:ascii="Arial" w:hAnsi="Arial" w:cs="Arial"/>
                <w:sz w:val="20"/>
              </w:rPr>
            </w:pPr>
            <w:r w:rsidRPr="0023106F">
              <w:rPr>
                <w:rFonts w:ascii="Arial" w:hAnsi="Arial" w:cs="Arial"/>
                <w:sz w:val="20"/>
              </w:rPr>
              <w:t>Engagement with audience</w:t>
            </w:r>
          </w:p>
        </w:tc>
        <w:tc>
          <w:tcPr>
            <w:tcW w:w="4536" w:type="dxa"/>
            <w:vAlign w:val="bottom"/>
          </w:tcPr>
          <w:p w:rsidR="00890B37" w:rsidRPr="00890B37" w:rsidRDefault="00890B37" w:rsidP="00890B37">
            <w:pPr>
              <w:pStyle w:val="TableParagraph"/>
              <w:ind w:right="110"/>
              <w:rPr>
                <w:rFonts w:ascii="Arial" w:hAnsi="Arial" w:cs="Arial"/>
                <w:sz w:val="20"/>
              </w:rPr>
            </w:pPr>
            <w:r w:rsidRPr="00890B37">
              <w:rPr>
                <w:rFonts w:ascii="Arial" w:hAnsi="Arial" w:cs="Arial"/>
                <w:sz w:val="20"/>
              </w:rPr>
              <w:t>Represent the University’s equalities policy and practice in relevant national forums or networks.</w:t>
            </w:r>
          </w:p>
        </w:tc>
        <w:tc>
          <w:tcPr>
            <w:tcW w:w="1559" w:type="dxa"/>
          </w:tcPr>
          <w:p w:rsidR="00890B37" w:rsidRPr="00190B93" w:rsidRDefault="00890B37" w:rsidP="00890B37">
            <w:pPr>
              <w:pStyle w:val="Heading1"/>
              <w:rPr>
                <w:i/>
              </w:rPr>
            </w:pPr>
          </w:p>
        </w:tc>
        <w:tc>
          <w:tcPr>
            <w:tcW w:w="1559" w:type="dxa"/>
          </w:tcPr>
          <w:p w:rsidR="00890B37" w:rsidRPr="00190B93" w:rsidRDefault="00890B37" w:rsidP="00890B37">
            <w:pPr>
              <w:pStyle w:val="Heading1"/>
              <w:rPr>
                <w:i/>
              </w:rPr>
            </w:pPr>
          </w:p>
        </w:tc>
        <w:tc>
          <w:tcPr>
            <w:tcW w:w="1560" w:type="dxa"/>
          </w:tcPr>
          <w:p w:rsidR="00890B37" w:rsidRPr="00190B93" w:rsidRDefault="00890B37" w:rsidP="00890B37">
            <w:pPr>
              <w:pStyle w:val="Heading1"/>
              <w:rPr>
                <w:i/>
              </w:rPr>
            </w:pPr>
          </w:p>
        </w:tc>
        <w:tc>
          <w:tcPr>
            <w:tcW w:w="3250" w:type="dxa"/>
          </w:tcPr>
          <w:p w:rsidR="00890B37" w:rsidRPr="00190B93" w:rsidRDefault="00890B37" w:rsidP="00890B37">
            <w:pPr>
              <w:pStyle w:val="Heading1"/>
              <w:rPr>
                <w:i/>
              </w:rPr>
            </w:pPr>
          </w:p>
        </w:tc>
      </w:tr>
      <w:bookmarkEnd w:id="0"/>
    </w:tbl>
    <w:p w:rsidR="005318C6" w:rsidRDefault="005318C6" w:rsidP="00890B37">
      <w:pPr>
        <w:pStyle w:val="Heading1"/>
        <w:spacing w:before="1080"/>
      </w:pPr>
    </w:p>
    <w:sectPr w:rsidR="005318C6"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1" w:rsidRDefault="00E401A1">
      <w:r>
        <w:separator/>
      </w:r>
    </w:p>
  </w:endnote>
  <w:endnote w:type="continuationSeparator" w:id="0">
    <w:p w:rsidR="00E401A1" w:rsidRDefault="00E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890B37">
              <w:rPr>
                <w:rFonts w:ascii="Arial" w:hAnsi="Arial" w:cs="Arial"/>
                <w:b/>
                <w:bCs/>
                <w:noProof/>
                <w:sz w:val="18"/>
              </w:rPr>
              <w:t>6</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890B37">
              <w:rPr>
                <w:rFonts w:ascii="Arial" w:hAnsi="Arial" w:cs="Arial"/>
                <w:b/>
                <w:bCs/>
                <w:noProof/>
                <w:sz w:val="18"/>
              </w:rPr>
              <w:t>6</w:t>
            </w:r>
            <w:r w:rsidRPr="003A4903">
              <w:rPr>
                <w:rFonts w:ascii="Arial" w:hAnsi="Arial" w:cs="Arial"/>
                <w:b/>
                <w:bCs/>
                <w:sz w:val="18"/>
              </w:rPr>
              <w:fldChar w:fldCharType="end"/>
            </w:r>
          </w:p>
          <w:p w:rsidR="003A4903" w:rsidRPr="003A4903" w:rsidRDefault="00A90585">
            <w:pPr>
              <w:pStyle w:val="Footer"/>
              <w:jc w:val="right"/>
            </w:pPr>
            <w:r>
              <w:rPr>
                <w:rFonts w:ascii="Arial" w:hAnsi="Arial" w:cs="Arial"/>
                <w:b/>
                <w:bCs/>
                <w:sz w:val="18"/>
              </w:rPr>
              <w:t>HR</w:t>
            </w:r>
            <w:r w:rsidR="00DB095D">
              <w:rPr>
                <w:rFonts w:ascii="Arial" w:hAnsi="Arial" w:cs="Arial"/>
                <w:b/>
                <w:bCs/>
                <w:sz w:val="18"/>
              </w:rPr>
              <w:t>10</w:t>
            </w:r>
            <w:r w:rsidR="003532C2">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1" w:rsidRDefault="00E401A1">
      <w:r>
        <w:separator/>
      </w:r>
    </w:p>
  </w:footnote>
  <w:footnote w:type="continuationSeparator" w:id="0">
    <w:p w:rsidR="00E401A1" w:rsidRDefault="00E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133E8"/>
    <w:rsid w:val="000229FD"/>
    <w:rsid w:val="00024328"/>
    <w:rsid w:val="000309CF"/>
    <w:rsid w:val="0006444E"/>
    <w:rsid w:val="00072E7D"/>
    <w:rsid w:val="00076FD5"/>
    <w:rsid w:val="00092014"/>
    <w:rsid w:val="000A5C41"/>
    <w:rsid w:val="000B4A17"/>
    <w:rsid w:val="000C353B"/>
    <w:rsid w:val="000C4D20"/>
    <w:rsid w:val="000C7486"/>
    <w:rsid w:val="000D08B9"/>
    <w:rsid w:val="000D3B3B"/>
    <w:rsid w:val="0010347D"/>
    <w:rsid w:val="00112FB8"/>
    <w:rsid w:val="001176ED"/>
    <w:rsid w:val="00126FFA"/>
    <w:rsid w:val="001332D5"/>
    <w:rsid w:val="001366C0"/>
    <w:rsid w:val="0015007B"/>
    <w:rsid w:val="00151706"/>
    <w:rsid w:val="00160205"/>
    <w:rsid w:val="001608F0"/>
    <w:rsid w:val="001863A9"/>
    <w:rsid w:val="00190B93"/>
    <w:rsid w:val="00195A0F"/>
    <w:rsid w:val="001B5E7C"/>
    <w:rsid w:val="001F6C60"/>
    <w:rsid w:val="00200D26"/>
    <w:rsid w:val="00205CFB"/>
    <w:rsid w:val="002131A8"/>
    <w:rsid w:val="002154C9"/>
    <w:rsid w:val="0022412C"/>
    <w:rsid w:val="0023106F"/>
    <w:rsid w:val="00274BE8"/>
    <w:rsid w:val="0029158E"/>
    <w:rsid w:val="002A2AD4"/>
    <w:rsid w:val="002F44B6"/>
    <w:rsid w:val="003212A6"/>
    <w:rsid w:val="00322CA3"/>
    <w:rsid w:val="003532C2"/>
    <w:rsid w:val="003552B8"/>
    <w:rsid w:val="00385995"/>
    <w:rsid w:val="00390201"/>
    <w:rsid w:val="003A4903"/>
    <w:rsid w:val="003B5248"/>
    <w:rsid w:val="003C5541"/>
    <w:rsid w:val="003D3326"/>
    <w:rsid w:val="003D6D84"/>
    <w:rsid w:val="003E5E37"/>
    <w:rsid w:val="00420777"/>
    <w:rsid w:val="00424790"/>
    <w:rsid w:val="004356C3"/>
    <w:rsid w:val="00437CA6"/>
    <w:rsid w:val="00445BA7"/>
    <w:rsid w:val="00471256"/>
    <w:rsid w:val="004772CC"/>
    <w:rsid w:val="00483363"/>
    <w:rsid w:val="004C1445"/>
    <w:rsid w:val="004D5470"/>
    <w:rsid w:val="004F719D"/>
    <w:rsid w:val="005318C6"/>
    <w:rsid w:val="00532121"/>
    <w:rsid w:val="00553DFD"/>
    <w:rsid w:val="0057243F"/>
    <w:rsid w:val="00580B6A"/>
    <w:rsid w:val="005A1E98"/>
    <w:rsid w:val="005B7921"/>
    <w:rsid w:val="0061083F"/>
    <w:rsid w:val="006109F9"/>
    <w:rsid w:val="00627987"/>
    <w:rsid w:val="00637FC9"/>
    <w:rsid w:val="006423B3"/>
    <w:rsid w:val="006635A3"/>
    <w:rsid w:val="006A7D37"/>
    <w:rsid w:val="006C1926"/>
    <w:rsid w:val="00702D91"/>
    <w:rsid w:val="0070643D"/>
    <w:rsid w:val="007224E2"/>
    <w:rsid w:val="007278FB"/>
    <w:rsid w:val="00733BA3"/>
    <w:rsid w:val="0073437D"/>
    <w:rsid w:val="00784AEB"/>
    <w:rsid w:val="007A23F9"/>
    <w:rsid w:val="007A3285"/>
    <w:rsid w:val="007C114F"/>
    <w:rsid w:val="007D2BD8"/>
    <w:rsid w:val="007E3EFB"/>
    <w:rsid w:val="007F1D70"/>
    <w:rsid w:val="0084737C"/>
    <w:rsid w:val="00874A9F"/>
    <w:rsid w:val="00877A72"/>
    <w:rsid w:val="00882907"/>
    <w:rsid w:val="00890B37"/>
    <w:rsid w:val="008A24D0"/>
    <w:rsid w:val="008B1158"/>
    <w:rsid w:val="008B6610"/>
    <w:rsid w:val="008C6112"/>
    <w:rsid w:val="008E3DCE"/>
    <w:rsid w:val="008F0235"/>
    <w:rsid w:val="008F4301"/>
    <w:rsid w:val="00926DB1"/>
    <w:rsid w:val="009343D3"/>
    <w:rsid w:val="00961FB5"/>
    <w:rsid w:val="00994CE7"/>
    <w:rsid w:val="009B4B4B"/>
    <w:rsid w:val="009B533D"/>
    <w:rsid w:val="009F76E3"/>
    <w:rsid w:val="00A32EE8"/>
    <w:rsid w:val="00A4141B"/>
    <w:rsid w:val="00A65CC2"/>
    <w:rsid w:val="00A80962"/>
    <w:rsid w:val="00A90585"/>
    <w:rsid w:val="00A9285B"/>
    <w:rsid w:val="00A95DB6"/>
    <w:rsid w:val="00AA2EE8"/>
    <w:rsid w:val="00AB540A"/>
    <w:rsid w:val="00AB79A8"/>
    <w:rsid w:val="00AB7BA1"/>
    <w:rsid w:val="00AC0449"/>
    <w:rsid w:val="00AE1FFA"/>
    <w:rsid w:val="00B445E7"/>
    <w:rsid w:val="00B60C5B"/>
    <w:rsid w:val="00B936B0"/>
    <w:rsid w:val="00B954C4"/>
    <w:rsid w:val="00BA6F21"/>
    <w:rsid w:val="00BC6772"/>
    <w:rsid w:val="00C363CC"/>
    <w:rsid w:val="00C46601"/>
    <w:rsid w:val="00C46C97"/>
    <w:rsid w:val="00CD6AA7"/>
    <w:rsid w:val="00CE5AA7"/>
    <w:rsid w:val="00CF31DC"/>
    <w:rsid w:val="00D04E41"/>
    <w:rsid w:val="00D12D7A"/>
    <w:rsid w:val="00D17F05"/>
    <w:rsid w:val="00D26675"/>
    <w:rsid w:val="00D368C6"/>
    <w:rsid w:val="00D36B17"/>
    <w:rsid w:val="00D36C17"/>
    <w:rsid w:val="00D5170A"/>
    <w:rsid w:val="00D91067"/>
    <w:rsid w:val="00DB095D"/>
    <w:rsid w:val="00DE2A52"/>
    <w:rsid w:val="00DF3BA0"/>
    <w:rsid w:val="00E04A75"/>
    <w:rsid w:val="00E05078"/>
    <w:rsid w:val="00E20AF1"/>
    <w:rsid w:val="00E248A2"/>
    <w:rsid w:val="00E27B1F"/>
    <w:rsid w:val="00E32A22"/>
    <w:rsid w:val="00E36299"/>
    <w:rsid w:val="00E36FE2"/>
    <w:rsid w:val="00E401A1"/>
    <w:rsid w:val="00E53B2F"/>
    <w:rsid w:val="00E608B2"/>
    <w:rsid w:val="00E6771D"/>
    <w:rsid w:val="00E91735"/>
    <w:rsid w:val="00E93EFD"/>
    <w:rsid w:val="00E946FF"/>
    <w:rsid w:val="00E9561B"/>
    <w:rsid w:val="00EA3133"/>
    <w:rsid w:val="00EB23E5"/>
    <w:rsid w:val="00EE409B"/>
    <w:rsid w:val="00EF3571"/>
    <w:rsid w:val="00EF58AB"/>
    <w:rsid w:val="00F000A5"/>
    <w:rsid w:val="00F35DAA"/>
    <w:rsid w:val="00F507D3"/>
    <w:rsid w:val="00FA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8546C"/>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 w:type="character" w:styleId="Hyperlink">
    <w:name w:val="Hyperlink"/>
    <w:basedOn w:val="DefaultParagraphFont"/>
    <w:uiPriority w:val="99"/>
    <w:unhideWhenUsed/>
    <w:rsid w:val="00E3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DBA29-752E-44C2-8EB0-F12F638D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7</cp:revision>
  <cp:lastPrinted>2017-07-19T11:26:00Z</cp:lastPrinted>
  <dcterms:created xsi:type="dcterms:W3CDTF">2020-07-31T11:14:00Z</dcterms:created>
  <dcterms:modified xsi:type="dcterms:W3CDTF">2020-07-31T11:19:00Z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